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25" w:type="dxa"/>
        <w:jc w:val="center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7"/>
        <w:gridCol w:w="4061"/>
        <w:gridCol w:w="2297"/>
      </w:tblGrid>
      <w:tr w:rsidR="00CD5408" w:rsidTr="00284E22">
        <w:trPr>
          <w:trHeight w:val="1287"/>
          <w:jc w:val="center"/>
        </w:trPr>
        <w:tc>
          <w:tcPr>
            <w:tcW w:w="2667" w:type="dxa"/>
            <w:tcBorders>
              <w:top w:val="nil"/>
              <w:bottom w:val="nil"/>
              <w:right w:val="nil"/>
            </w:tcBorders>
            <w:hideMark/>
          </w:tcPr>
          <w:bookmarkStart w:id="0" w:name="_GoBack"/>
          <w:bookmarkEnd w:id="0"/>
          <w:p w:rsidR="00CD5408" w:rsidRDefault="0016334B">
            <w:pPr>
              <w:ind w:hanging="10"/>
              <w:jc w:val="left"/>
            </w:pPr>
            <w:r>
              <w:rPr>
                <w:noProof/>
                <w:lang w:val="en-IE" w:eastAsia="en-I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1F6EA6D" wp14:editId="488C1557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621030</wp:posOffset>
                      </wp:positionV>
                      <wp:extent cx="5756910" cy="0"/>
                      <wp:effectExtent l="0" t="0" r="0" b="0"/>
                      <wp:wrapNone/>
                      <wp:docPr id="3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7569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BF1B3C" id="Line 10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5pt,48.9pt" to="446.8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"/>
                  </w:pict>
                </mc:Fallback>
              </mc:AlternateContent>
            </w:r>
          </w:p>
        </w:tc>
        <w:tc>
          <w:tcPr>
            <w:tcW w:w="4061" w:type="dxa"/>
            <w:tcBorders>
              <w:left w:val="nil"/>
              <w:right w:val="nil"/>
            </w:tcBorders>
            <w:hideMark/>
          </w:tcPr>
          <w:p w:rsidR="00CD5408" w:rsidRDefault="0016334B">
            <w:pPr>
              <w:jc w:val="left"/>
            </w:pPr>
            <w:r>
              <w:rPr>
                <w:noProof/>
                <w:lang w:val="en-IE" w:eastAsia="en-IE"/>
              </w:rPr>
              <w:drawing>
                <wp:inline distT="0" distB="0" distL="0" distR="0" wp14:anchorId="411B77DB" wp14:editId="55D1F0D0">
                  <wp:extent cx="2441575" cy="707390"/>
                  <wp:effectExtent l="0" t="0" r="0" b="0"/>
                  <wp:docPr id="1" name="Picture 1" descr="IMO-logo-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O-logo-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57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</w:tcBorders>
            <w:hideMark/>
          </w:tcPr>
          <w:p w:rsidR="00CD5408" w:rsidRDefault="00CD5408">
            <w:pPr>
              <w:jc w:val="right"/>
            </w:pPr>
            <w:r>
              <w:rPr>
                <w:b/>
                <w:i/>
                <w:sz w:val="48"/>
                <w:szCs w:val="48"/>
              </w:rPr>
              <w:t>E</w:t>
            </w:r>
          </w:p>
        </w:tc>
      </w:tr>
    </w:tbl>
    <w:p w:rsidR="00284E22" w:rsidRDefault="00284E22" w:rsidP="00284E22">
      <w:bookmarkStart w:id="1" w:name="headings"/>
      <w:bookmarkEnd w:id="1"/>
    </w:p>
    <w:tbl>
      <w:tblPr>
        <w:tblW w:w="9157" w:type="dxa"/>
        <w:jc w:val="center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692"/>
        <w:gridCol w:w="4465"/>
      </w:tblGrid>
      <w:tr w:rsidR="00284E22" w:rsidTr="0008124E">
        <w:trPr>
          <w:jc w:val="center"/>
        </w:trPr>
        <w:tc>
          <w:tcPr>
            <w:tcW w:w="4692" w:type="dxa"/>
          </w:tcPr>
          <w:p w:rsidR="00284E22" w:rsidRDefault="00284E22" w:rsidP="0008124E">
            <w:pPr>
              <w:spacing w:line="120" w:lineRule="exact"/>
              <w:jc w:val="left"/>
            </w:pPr>
          </w:p>
          <w:p w:rsidR="00284E22" w:rsidRDefault="005B1D83" w:rsidP="0008124E">
            <w:pPr>
              <w:jc w:val="left"/>
            </w:pPr>
            <w:bookmarkStart w:id="2" w:name="sub_committee"/>
            <w:bookmarkEnd w:id="2"/>
            <w:r>
              <w:t>SUB-COMMITTEE ON NAVIGATION,</w:t>
            </w:r>
            <w:r>
              <w:br/>
              <w:t>COMMUNICATIONS AND SEARCH AND RESCUE</w:t>
            </w:r>
          </w:p>
          <w:p w:rsidR="00284E22" w:rsidRDefault="005B1D83" w:rsidP="0008124E">
            <w:pPr>
              <w:jc w:val="left"/>
            </w:pPr>
            <w:bookmarkStart w:id="3" w:name="session"/>
            <w:bookmarkEnd w:id="3"/>
            <w:r>
              <w:t>4</w:t>
            </w:r>
            <w:r w:rsidRPr="005B1D83">
              <w:rPr>
                <w:vertAlign w:val="superscript"/>
              </w:rPr>
              <w:t>th</w:t>
            </w:r>
            <w:r>
              <w:t xml:space="preserve"> </w:t>
            </w:r>
            <w:r w:rsidR="00284E22">
              <w:t xml:space="preserve">session </w:t>
            </w:r>
          </w:p>
          <w:p w:rsidR="00284E22" w:rsidRDefault="005B1D83" w:rsidP="0008124E">
            <w:pPr>
              <w:spacing w:after="58"/>
              <w:jc w:val="left"/>
            </w:pPr>
            <w:r>
              <w:t>Ag</w:t>
            </w:r>
            <w:r w:rsidR="00284E22">
              <w:t xml:space="preserve">enda item </w:t>
            </w:r>
            <w:bookmarkStart w:id="4" w:name="agenda"/>
            <w:bookmarkEnd w:id="4"/>
            <w:r>
              <w:t>2</w:t>
            </w:r>
          </w:p>
        </w:tc>
        <w:tc>
          <w:tcPr>
            <w:tcW w:w="4465" w:type="dxa"/>
          </w:tcPr>
          <w:p w:rsidR="00284E22" w:rsidRDefault="00284E22" w:rsidP="0008124E">
            <w:pPr>
              <w:spacing w:line="120" w:lineRule="exact"/>
              <w:jc w:val="right"/>
            </w:pPr>
          </w:p>
          <w:p w:rsidR="00284E22" w:rsidRDefault="005B1D83" w:rsidP="0008124E">
            <w:pPr>
              <w:tabs>
                <w:tab w:val="clear" w:pos="851"/>
              </w:tabs>
              <w:jc w:val="right"/>
            </w:pPr>
            <w:bookmarkStart w:id="5" w:name="symbol"/>
            <w:bookmarkEnd w:id="5"/>
            <w:r>
              <w:t>NCSR 4/2/</w:t>
            </w:r>
            <w:r w:rsidRPr="005B1D83">
              <w:rPr>
                <w:highlight w:val="yellow"/>
              </w:rPr>
              <w:t>X</w:t>
            </w:r>
          </w:p>
          <w:p w:rsidR="00284E22" w:rsidRDefault="005B1D83" w:rsidP="0008124E">
            <w:pPr>
              <w:tabs>
                <w:tab w:val="clear" w:pos="851"/>
              </w:tabs>
              <w:jc w:val="right"/>
            </w:pPr>
            <w:bookmarkStart w:id="6" w:name="date"/>
            <w:bookmarkEnd w:id="6"/>
            <w:r w:rsidRPr="005B1D83">
              <w:rPr>
                <w:highlight w:val="yellow"/>
              </w:rPr>
              <w:t>xx December 2016</w:t>
            </w:r>
          </w:p>
          <w:p w:rsidR="00284E22" w:rsidRDefault="00284E22" w:rsidP="0008124E">
            <w:pPr>
              <w:tabs>
                <w:tab w:val="clear" w:pos="851"/>
              </w:tabs>
              <w:spacing w:after="58"/>
              <w:ind w:left="-924"/>
              <w:jc w:val="right"/>
            </w:pPr>
            <w:bookmarkStart w:id="7" w:name="language"/>
            <w:bookmarkEnd w:id="7"/>
            <w:r>
              <w:t>Original: ENGLISH</w:t>
            </w:r>
          </w:p>
        </w:tc>
      </w:tr>
    </w:tbl>
    <w:p w:rsidR="00284E22" w:rsidRDefault="00284E22" w:rsidP="00284E22">
      <w:pPr>
        <w:tabs>
          <w:tab w:val="clear" w:pos="851"/>
        </w:tabs>
      </w:pPr>
    </w:p>
    <w:p w:rsidR="00284E22" w:rsidRDefault="005B1D83" w:rsidP="00284E22">
      <w:pPr>
        <w:tabs>
          <w:tab w:val="clear" w:pos="851"/>
        </w:tabs>
        <w:jc w:val="center"/>
        <w:rPr>
          <w:rFonts w:ascii="Arial Bold" w:hAnsi="Arial Bold"/>
          <w:b/>
          <w:caps/>
        </w:rPr>
      </w:pPr>
      <w:r>
        <w:rPr>
          <w:rFonts w:ascii="Arial Bold" w:hAnsi="Arial Bold"/>
          <w:b/>
          <w:caps/>
        </w:rPr>
        <w:t>DECISIONS OF OTHER IMO BODIES</w:t>
      </w:r>
    </w:p>
    <w:p w:rsidR="005B1D83" w:rsidRPr="0012232C" w:rsidRDefault="005B1D83" w:rsidP="005B1D83">
      <w:pPr>
        <w:tabs>
          <w:tab w:val="clear" w:pos="851"/>
        </w:tabs>
        <w:rPr>
          <w:rFonts w:ascii="Arial Bold" w:hAnsi="Arial Bold"/>
          <w:b/>
          <w:caps/>
        </w:rPr>
      </w:pPr>
    </w:p>
    <w:p w:rsidR="00284E22" w:rsidRDefault="005B1D83" w:rsidP="00284E22">
      <w:pPr>
        <w:tabs>
          <w:tab w:val="clear" w:pos="851"/>
        </w:tabs>
        <w:jc w:val="center"/>
        <w:rPr>
          <w:b/>
        </w:rPr>
      </w:pPr>
      <w:r>
        <w:rPr>
          <w:b/>
        </w:rPr>
        <w:t>Comments on document NCSR 4/2/</w:t>
      </w:r>
      <w:r w:rsidRPr="005D5314">
        <w:rPr>
          <w:b/>
          <w:highlight w:val="yellow"/>
        </w:rPr>
        <w:t>X</w:t>
      </w:r>
      <w:r w:rsidR="005D5314" w:rsidRPr="005D5314">
        <w:rPr>
          <w:b/>
          <w:highlight w:val="yellow"/>
        </w:rPr>
        <w:t>X</w:t>
      </w:r>
    </w:p>
    <w:p w:rsidR="005B1D83" w:rsidRDefault="005B1D83" w:rsidP="00284E22">
      <w:pPr>
        <w:tabs>
          <w:tab w:val="clear" w:pos="851"/>
        </w:tabs>
        <w:jc w:val="center"/>
        <w:rPr>
          <w:b/>
        </w:rPr>
      </w:pPr>
    </w:p>
    <w:p w:rsidR="005B1D83" w:rsidRDefault="005B1D83" w:rsidP="00284E22">
      <w:pPr>
        <w:tabs>
          <w:tab w:val="clear" w:pos="851"/>
        </w:tabs>
        <w:jc w:val="center"/>
        <w:rPr>
          <w:b/>
        </w:rPr>
      </w:pPr>
      <w:r>
        <w:rPr>
          <w:b/>
        </w:rPr>
        <w:t>Submitted by</w:t>
      </w:r>
      <w:r w:rsidR="00284E22">
        <w:rPr>
          <w:b/>
        </w:rPr>
        <w:t xml:space="preserve"> </w:t>
      </w:r>
      <w:r>
        <w:rPr>
          <w:b/>
        </w:rPr>
        <w:t xml:space="preserve">the International Association of </w:t>
      </w:r>
    </w:p>
    <w:p w:rsidR="00284E22" w:rsidRDefault="005B1D83" w:rsidP="00284E22">
      <w:pPr>
        <w:tabs>
          <w:tab w:val="clear" w:pos="851"/>
        </w:tabs>
        <w:jc w:val="center"/>
        <w:rPr>
          <w:b/>
        </w:rPr>
      </w:pPr>
      <w:r>
        <w:rPr>
          <w:b/>
        </w:rPr>
        <w:t>Marine Aids to Navigation and Lighthouse Authorities (IALA)</w:t>
      </w:r>
    </w:p>
    <w:p w:rsidR="00284E22" w:rsidRPr="00AD6AE2" w:rsidRDefault="00284E22" w:rsidP="00284E22">
      <w:pPr>
        <w:tabs>
          <w:tab w:val="clear" w:pos="851"/>
        </w:tabs>
        <w:rPr>
          <w:b/>
        </w:rPr>
      </w:pPr>
    </w:p>
    <w:p w:rsidR="00296ABD" w:rsidRDefault="00296ABD" w:rsidP="00771EB2">
      <w:pPr>
        <w:tabs>
          <w:tab w:val="clear" w:pos="851"/>
        </w:tabs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2245"/>
        <w:gridCol w:w="6755"/>
      </w:tblGrid>
      <w:tr w:rsidR="00A804CC" w:rsidRPr="00FF7C33">
        <w:trPr>
          <w:jc w:val="center"/>
        </w:trPr>
        <w:tc>
          <w:tcPr>
            <w:tcW w:w="9000" w:type="dxa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A804CC">
            <w:pPr>
              <w:spacing w:line="120" w:lineRule="exact"/>
              <w:rPr>
                <w:bCs/>
              </w:rPr>
            </w:pPr>
          </w:p>
          <w:p w:rsidR="00A804CC" w:rsidRPr="00FF7C33" w:rsidRDefault="00A804CC" w:rsidP="00771EB2">
            <w:pPr>
              <w:tabs>
                <w:tab w:val="clear" w:pos="851"/>
              </w:tabs>
              <w:spacing w:after="58"/>
              <w:jc w:val="center"/>
              <w:rPr>
                <w:b/>
              </w:rPr>
            </w:pPr>
            <w:r w:rsidRPr="00FF7C33">
              <w:rPr>
                <w:b/>
              </w:rPr>
              <w:t>SUMMARY</w:t>
            </w:r>
          </w:p>
        </w:tc>
      </w:tr>
      <w:tr w:rsidR="00A804CC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A804CC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>Executive summary: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5B1D83" w:rsidP="00771EB2">
            <w:pPr>
              <w:tabs>
                <w:tab w:val="clear" w:pos="851"/>
              </w:tabs>
              <w:spacing w:after="58"/>
              <w:rPr>
                <w:bCs/>
              </w:rPr>
            </w:pPr>
            <w:bookmarkStart w:id="8" w:name="Execsum"/>
            <w:bookmarkEnd w:id="8"/>
            <w:r>
              <w:rPr>
                <w:bCs/>
              </w:rPr>
              <w:t>This document provides comments on document NCSR 4/2/</w:t>
            </w:r>
            <w:r w:rsidRPr="005B1D83">
              <w:rPr>
                <w:bCs/>
                <w:highlight w:val="yellow"/>
              </w:rPr>
              <w:t>X</w:t>
            </w:r>
            <w:r w:rsidR="00EE3A30" w:rsidRPr="00EE3A30">
              <w:rPr>
                <w:bCs/>
                <w:highlight w:val="yellow"/>
              </w:rPr>
              <w:t>X</w:t>
            </w:r>
            <w:r>
              <w:rPr>
                <w:bCs/>
              </w:rPr>
              <w:t>, which contains a proposal to activate the IMO-IHO Harmonization Group on Data Modelling (HGDM) to work on the relevant agreed outputs related to the e-navigation Strategy Implementation Plan (SIP).</w:t>
            </w:r>
          </w:p>
        </w:tc>
      </w:tr>
      <w:tr w:rsidR="00FD403B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FD403B" w:rsidRPr="00FF7C33" w:rsidRDefault="00FD403B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 xml:space="preserve">Strategic </w:t>
            </w:r>
            <w:r w:rsidR="00E27F2D" w:rsidRPr="00FF7C33">
              <w:rPr>
                <w:bCs/>
                <w:i/>
              </w:rPr>
              <w:t>d</w:t>
            </w:r>
            <w:r w:rsidRPr="00FF7C33">
              <w:rPr>
                <w:bCs/>
                <w:i/>
              </w:rPr>
              <w:t>irection</w:t>
            </w:r>
            <w:r w:rsidR="008B11BA" w:rsidRPr="00FF7C33">
              <w:rPr>
                <w:bCs/>
                <w:i/>
              </w:rPr>
              <w:t>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FD403B" w:rsidRPr="00FF7C33" w:rsidRDefault="005B1D83" w:rsidP="00771EB2">
            <w:pPr>
              <w:tabs>
                <w:tab w:val="clear" w:pos="851"/>
              </w:tabs>
              <w:spacing w:after="58"/>
              <w:rPr>
                <w:bCs/>
              </w:rPr>
            </w:pPr>
            <w:bookmarkStart w:id="9" w:name="StraDir"/>
            <w:bookmarkEnd w:id="9"/>
            <w:r>
              <w:rPr>
                <w:bCs/>
              </w:rPr>
              <w:t>5.2</w:t>
            </w:r>
          </w:p>
        </w:tc>
      </w:tr>
      <w:tr w:rsidR="008B11BA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8B11BA" w:rsidRPr="00FF7C33" w:rsidRDefault="00E27F2D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>High-level a</w:t>
            </w:r>
            <w:r w:rsidR="008B11BA" w:rsidRPr="00FF7C33">
              <w:rPr>
                <w:bCs/>
                <w:i/>
              </w:rPr>
              <w:t>ction: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8B11BA" w:rsidRPr="00FF7C33" w:rsidRDefault="005B1D83" w:rsidP="00771EB2">
            <w:pPr>
              <w:tabs>
                <w:tab w:val="clear" w:pos="851"/>
              </w:tabs>
              <w:spacing w:after="58"/>
              <w:rPr>
                <w:bCs/>
              </w:rPr>
            </w:pPr>
            <w:bookmarkStart w:id="10" w:name="HighAct"/>
            <w:bookmarkEnd w:id="10"/>
            <w:r>
              <w:rPr>
                <w:bCs/>
              </w:rPr>
              <w:t>5.2.6</w:t>
            </w:r>
          </w:p>
        </w:tc>
      </w:tr>
      <w:tr w:rsidR="00D725D6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D725D6" w:rsidRPr="00FF7C33" w:rsidRDefault="00E371B8" w:rsidP="00C4608F">
            <w:pPr>
              <w:spacing w:after="58"/>
              <w:rPr>
                <w:bCs/>
              </w:rPr>
            </w:pPr>
            <w:r>
              <w:rPr>
                <w:bCs/>
                <w:i/>
              </w:rPr>
              <w:t>O</w:t>
            </w:r>
            <w:r w:rsidR="00D725D6" w:rsidRPr="00FF7C33">
              <w:rPr>
                <w:bCs/>
                <w:i/>
              </w:rPr>
              <w:t>utput: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D725D6" w:rsidRPr="005B1D83" w:rsidRDefault="005B1D83" w:rsidP="00771EB2">
            <w:pPr>
              <w:tabs>
                <w:tab w:val="clear" w:pos="851"/>
              </w:tabs>
              <w:spacing w:after="58"/>
              <w:rPr>
                <w:bCs/>
                <w:highlight w:val="yellow"/>
              </w:rPr>
            </w:pPr>
            <w:bookmarkStart w:id="11" w:name="PlanOut"/>
            <w:bookmarkEnd w:id="11"/>
            <w:r w:rsidRPr="005B1D83">
              <w:rPr>
                <w:bCs/>
                <w:highlight w:val="yellow"/>
              </w:rPr>
              <w:t>[Post-biennial output No. 132]</w:t>
            </w:r>
          </w:p>
        </w:tc>
      </w:tr>
      <w:tr w:rsidR="00A804CC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A804CC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>Action to be taken: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5B1D83" w:rsidP="00771EB2">
            <w:pPr>
              <w:tabs>
                <w:tab w:val="clear" w:pos="851"/>
              </w:tabs>
              <w:spacing w:after="58"/>
              <w:rPr>
                <w:bCs/>
              </w:rPr>
            </w:pPr>
            <w:bookmarkStart w:id="12" w:name="Action"/>
            <w:bookmarkEnd w:id="12"/>
            <w:r>
              <w:rPr>
                <w:bCs/>
              </w:rPr>
              <w:t xml:space="preserve">Paragraph </w:t>
            </w:r>
            <w:r w:rsidRPr="005B1D83">
              <w:rPr>
                <w:bCs/>
                <w:highlight w:val="yellow"/>
              </w:rPr>
              <w:t>[X]</w:t>
            </w:r>
          </w:p>
        </w:tc>
      </w:tr>
      <w:tr w:rsidR="00A804CC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A804CC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>Related documents: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5B1D83" w:rsidRDefault="00EE3A30" w:rsidP="009C414D">
            <w:pPr>
              <w:tabs>
                <w:tab w:val="clear" w:pos="851"/>
              </w:tabs>
              <w:spacing w:after="58"/>
              <w:rPr>
                <w:bCs/>
                <w:highlight w:val="yellow"/>
              </w:rPr>
            </w:pPr>
            <w:bookmarkStart w:id="13" w:name="Reldoc"/>
            <w:bookmarkEnd w:id="13"/>
            <w:r>
              <w:rPr>
                <w:bCs/>
                <w:spacing w:val="-10"/>
              </w:rPr>
              <w:t xml:space="preserve">MSC 90/28/Add.1, MSC 96/23/7, </w:t>
            </w:r>
            <w:r w:rsidR="009C414D">
              <w:rPr>
                <w:bCs/>
                <w:spacing w:val="-10"/>
              </w:rPr>
              <w:t xml:space="preserve">MSC 96/23/11, </w:t>
            </w:r>
            <w:r>
              <w:rPr>
                <w:bCs/>
                <w:spacing w:val="-10"/>
              </w:rPr>
              <w:t>MSC 96/25, MSC 96/25/Add.1</w:t>
            </w:r>
            <w:r w:rsidR="009C414D">
              <w:rPr>
                <w:bCs/>
                <w:spacing w:val="-10"/>
              </w:rPr>
              <w:t xml:space="preserve">, </w:t>
            </w:r>
            <w:r>
              <w:rPr>
                <w:bCs/>
                <w:spacing w:val="-10"/>
              </w:rPr>
              <w:t>NCSR 1/28, NCSR 4/2/</w:t>
            </w:r>
            <w:r w:rsidRPr="00EE3A30">
              <w:rPr>
                <w:bCs/>
                <w:spacing w:val="-10"/>
                <w:highlight w:val="yellow"/>
              </w:rPr>
              <w:t>XX</w:t>
            </w:r>
          </w:p>
        </w:tc>
      </w:tr>
    </w:tbl>
    <w:p w:rsidR="001C38E9" w:rsidRDefault="001C38E9" w:rsidP="00771EB2">
      <w:pPr>
        <w:tabs>
          <w:tab w:val="clear" w:pos="851"/>
        </w:tabs>
      </w:pPr>
    </w:p>
    <w:p w:rsidR="00296ABD" w:rsidRPr="00090F3D" w:rsidRDefault="00090F3D" w:rsidP="00771EB2">
      <w:pPr>
        <w:tabs>
          <w:tab w:val="clear" w:pos="851"/>
        </w:tabs>
        <w:rPr>
          <w:b/>
        </w:rPr>
      </w:pPr>
      <w:bookmarkStart w:id="14" w:name="main_document"/>
      <w:bookmarkEnd w:id="14"/>
      <w:r w:rsidRPr="00090F3D">
        <w:rPr>
          <w:b/>
        </w:rPr>
        <w:t>Introduction</w:t>
      </w:r>
    </w:p>
    <w:p w:rsidR="00C4102F" w:rsidRDefault="00C4102F" w:rsidP="00771EB2">
      <w:pPr>
        <w:tabs>
          <w:tab w:val="clear" w:pos="851"/>
        </w:tabs>
      </w:pPr>
    </w:p>
    <w:p w:rsidR="00C4102F" w:rsidRDefault="00090F3D" w:rsidP="00C4102F">
      <w:pPr>
        <w:numPr>
          <w:ilvl w:val="0"/>
          <w:numId w:val="9"/>
        </w:numPr>
        <w:tabs>
          <w:tab w:val="clear" w:pos="851"/>
        </w:tabs>
        <w:ind w:left="0" w:firstLine="0"/>
        <w:rPr>
          <w:rFonts w:cs="Arial"/>
          <w:szCs w:val="22"/>
          <w:lang w:eastAsia="en-AU"/>
        </w:rPr>
      </w:pPr>
      <w:r>
        <w:rPr>
          <w:rFonts w:cs="Arial"/>
          <w:szCs w:val="22"/>
          <w:lang w:eastAsia="en-AU"/>
        </w:rPr>
        <w:t xml:space="preserve">This document is submitted in accordance with paragraph 6.12.5 of the </w:t>
      </w:r>
      <w:r>
        <w:rPr>
          <w:rFonts w:cs="Arial"/>
          <w:i/>
          <w:szCs w:val="22"/>
          <w:lang w:eastAsia="en-AU"/>
        </w:rPr>
        <w:t xml:space="preserve">Guidelines on the organization and method of work of the Maritime Safety Committee and the Marine Environment Protection Committee and their subsidiary bodies </w:t>
      </w:r>
      <w:r>
        <w:rPr>
          <w:rFonts w:cs="Arial"/>
          <w:szCs w:val="22"/>
          <w:lang w:eastAsia="en-AU"/>
        </w:rPr>
        <w:t>(MSC-MEPC.1/Circ.4/Rev.</w:t>
      </w:r>
      <w:r w:rsidRPr="00090F3D">
        <w:rPr>
          <w:rFonts w:cs="Arial"/>
          <w:szCs w:val="22"/>
          <w:lang w:eastAsia="en-AU"/>
        </w:rPr>
        <w:t>4</w:t>
      </w:r>
      <w:r>
        <w:rPr>
          <w:rFonts w:cs="Arial"/>
          <w:szCs w:val="22"/>
          <w:lang w:eastAsia="en-AU"/>
        </w:rPr>
        <w:t>) and provides comments on document NCSR 4/2/</w:t>
      </w:r>
      <w:r w:rsidR="00EE3A30" w:rsidRPr="00EE3A30">
        <w:rPr>
          <w:rFonts w:cs="Arial"/>
          <w:szCs w:val="22"/>
          <w:highlight w:val="yellow"/>
          <w:lang w:eastAsia="en-AU"/>
        </w:rPr>
        <w:t>X</w:t>
      </w:r>
      <w:r w:rsidRPr="00090F3D">
        <w:rPr>
          <w:rFonts w:cs="Arial"/>
          <w:szCs w:val="22"/>
          <w:highlight w:val="yellow"/>
          <w:lang w:eastAsia="en-AU"/>
        </w:rPr>
        <w:t>X</w:t>
      </w:r>
      <w:r>
        <w:rPr>
          <w:rFonts w:cs="Arial"/>
          <w:szCs w:val="22"/>
          <w:lang w:eastAsia="en-AU"/>
        </w:rPr>
        <w:t>.</w:t>
      </w:r>
    </w:p>
    <w:p w:rsidR="00C4102F" w:rsidRDefault="00C4102F" w:rsidP="00C4102F">
      <w:pPr>
        <w:tabs>
          <w:tab w:val="clear" w:pos="851"/>
        </w:tabs>
        <w:rPr>
          <w:rFonts w:cs="Arial"/>
          <w:szCs w:val="22"/>
          <w:lang w:eastAsia="en-AU"/>
        </w:rPr>
      </w:pPr>
    </w:p>
    <w:p w:rsidR="00090F3D" w:rsidRPr="00090F3D" w:rsidRDefault="00090F3D" w:rsidP="00C4102F">
      <w:pPr>
        <w:tabs>
          <w:tab w:val="clear" w:pos="851"/>
        </w:tabs>
        <w:rPr>
          <w:rFonts w:cs="Arial"/>
          <w:b/>
          <w:szCs w:val="22"/>
          <w:lang w:eastAsia="en-AU"/>
        </w:rPr>
      </w:pPr>
      <w:r w:rsidRPr="00090F3D">
        <w:rPr>
          <w:rFonts w:cs="Arial"/>
          <w:b/>
          <w:szCs w:val="22"/>
          <w:lang w:eastAsia="en-AU"/>
        </w:rPr>
        <w:t>Background</w:t>
      </w:r>
    </w:p>
    <w:p w:rsidR="00090F3D" w:rsidRDefault="00090F3D" w:rsidP="00C4102F">
      <w:pPr>
        <w:tabs>
          <w:tab w:val="clear" w:pos="851"/>
        </w:tabs>
        <w:rPr>
          <w:rFonts w:cs="Arial"/>
          <w:szCs w:val="22"/>
          <w:lang w:eastAsia="en-AU"/>
        </w:rPr>
      </w:pPr>
    </w:p>
    <w:p w:rsidR="00090F3D" w:rsidRPr="00EE3A30" w:rsidRDefault="00B65DE8" w:rsidP="00B65DE8">
      <w:pPr>
        <w:numPr>
          <w:ilvl w:val="0"/>
          <w:numId w:val="9"/>
        </w:numPr>
        <w:tabs>
          <w:tab w:val="clear" w:pos="851"/>
        </w:tabs>
        <w:ind w:left="0" w:firstLine="0"/>
        <w:rPr>
          <w:rFonts w:cs="Arial"/>
          <w:szCs w:val="22"/>
          <w:lang w:eastAsia="en-AU"/>
        </w:rPr>
      </w:pPr>
      <w:r>
        <w:rPr>
          <w:szCs w:val="22"/>
        </w:rPr>
        <w:t xml:space="preserve">At MSC 96, </w:t>
      </w:r>
      <w:r w:rsidR="00387F06">
        <w:rPr>
          <w:szCs w:val="22"/>
        </w:rPr>
        <w:t xml:space="preserve">following consideration of </w:t>
      </w:r>
      <w:r>
        <w:rPr>
          <w:szCs w:val="22"/>
        </w:rPr>
        <w:t xml:space="preserve">the proposal in document MSC 96/23/7 (Australia et. al) to activate the IMO-IHO Harmonization Group on Data Modelling (HGDM) to work on the MSC output </w:t>
      </w:r>
      <w:r w:rsidRPr="00B65DE8">
        <w:rPr>
          <w:i/>
          <w:szCs w:val="22"/>
        </w:rPr>
        <w:t xml:space="preserve">“Develop guidance on definition and harmonization of the format and structure </w:t>
      </w:r>
      <w:r w:rsidRPr="00B65DE8">
        <w:rPr>
          <w:i/>
          <w:szCs w:val="22"/>
        </w:rPr>
        <w:lastRenderedPageBreak/>
        <w:t>of Maritime Service Portfolios (MSPs)</w:t>
      </w:r>
      <w:r>
        <w:rPr>
          <w:szCs w:val="22"/>
        </w:rPr>
        <w:t xml:space="preserve">”, the Committee agreed </w:t>
      </w:r>
      <w:r w:rsidR="00090F3D" w:rsidRPr="00C37272">
        <w:rPr>
          <w:szCs w:val="22"/>
        </w:rPr>
        <w:t xml:space="preserve">to invite </w:t>
      </w:r>
      <w:r w:rsidR="00090F3D">
        <w:rPr>
          <w:szCs w:val="22"/>
        </w:rPr>
        <w:t xml:space="preserve">the </w:t>
      </w:r>
      <w:r>
        <w:rPr>
          <w:szCs w:val="22"/>
        </w:rPr>
        <w:t>International Hydrographic Organization (</w:t>
      </w:r>
      <w:r w:rsidR="00090F3D" w:rsidRPr="00C37272">
        <w:rPr>
          <w:szCs w:val="22"/>
        </w:rPr>
        <w:t>IHO</w:t>
      </w:r>
      <w:r>
        <w:rPr>
          <w:szCs w:val="22"/>
        </w:rPr>
        <w:t>)</w:t>
      </w:r>
      <w:r w:rsidR="00090F3D" w:rsidRPr="00C37272">
        <w:rPr>
          <w:szCs w:val="22"/>
        </w:rPr>
        <w:t xml:space="preserve"> to submit a proposal to the Committee and/or to </w:t>
      </w:r>
      <w:r w:rsidR="00467D2A">
        <w:rPr>
          <w:szCs w:val="22"/>
        </w:rPr>
        <w:t xml:space="preserve">the </w:t>
      </w:r>
      <w:r w:rsidR="00090F3D" w:rsidRPr="00C37272">
        <w:rPr>
          <w:szCs w:val="22"/>
        </w:rPr>
        <w:t xml:space="preserve">NCSR </w:t>
      </w:r>
      <w:r w:rsidR="00467D2A">
        <w:rPr>
          <w:szCs w:val="22"/>
        </w:rPr>
        <w:t xml:space="preserve">Sub-Committee </w:t>
      </w:r>
      <w:r w:rsidR="00090F3D" w:rsidRPr="00C37272">
        <w:rPr>
          <w:szCs w:val="22"/>
        </w:rPr>
        <w:t>to activate the</w:t>
      </w:r>
      <w:r>
        <w:rPr>
          <w:szCs w:val="22"/>
        </w:rPr>
        <w:t xml:space="preserve"> HGDM </w:t>
      </w:r>
      <w:r w:rsidR="00090F3D" w:rsidRPr="00B65DE8">
        <w:rPr>
          <w:szCs w:val="22"/>
        </w:rPr>
        <w:t>to work on this issue and include the modalities, e.g. venue and frequency for consideration at a later session of the Committee.</w:t>
      </w:r>
    </w:p>
    <w:p w:rsidR="00EE3A30" w:rsidRPr="00EE3A30" w:rsidRDefault="00EE3A30" w:rsidP="00EE3A30">
      <w:pPr>
        <w:tabs>
          <w:tab w:val="clear" w:pos="851"/>
        </w:tabs>
        <w:rPr>
          <w:rFonts w:cs="Arial"/>
          <w:szCs w:val="22"/>
          <w:lang w:eastAsia="en-AU"/>
        </w:rPr>
      </w:pPr>
    </w:p>
    <w:p w:rsidR="00B72BD1" w:rsidRDefault="00EE3A30" w:rsidP="00B72BD1">
      <w:pPr>
        <w:numPr>
          <w:ilvl w:val="0"/>
          <w:numId w:val="9"/>
        </w:numPr>
        <w:tabs>
          <w:tab w:val="clear" w:pos="851"/>
        </w:tabs>
        <w:ind w:left="0" w:firstLine="0"/>
        <w:rPr>
          <w:rFonts w:cs="Arial"/>
          <w:szCs w:val="22"/>
          <w:lang w:eastAsia="en-AU"/>
        </w:rPr>
      </w:pPr>
      <w:r>
        <w:rPr>
          <w:rFonts w:cs="Arial"/>
          <w:szCs w:val="22"/>
          <w:lang w:eastAsia="en-AU"/>
        </w:rPr>
        <w:t>In response to the Committee’s invitation, the IHO submitted document NCSR 4/2/</w:t>
      </w:r>
      <w:r w:rsidRPr="00EE3A30">
        <w:rPr>
          <w:rFonts w:cs="Arial"/>
          <w:szCs w:val="22"/>
          <w:highlight w:val="yellow"/>
          <w:lang w:eastAsia="en-AU"/>
        </w:rPr>
        <w:t>XX</w:t>
      </w:r>
      <w:r w:rsidR="0023351B">
        <w:rPr>
          <w:rFonts w:cs="Arial"/>
          <w:szCs w:val="22"/>
          <w:lang w:eastAsia="en-AU"/>
        </w:rPr>
        <w:t xml:space="preserve"> to the Sub-C</w:t>
      </w:r>
      <w:r>
        <w:rPr>
          <w:rFonts w:cs="Arial"/>
          <w:szCs w:val="22"/>
          <w:lang w:eastAsia="en-AU"/>
        </w:rPr>
        <w:t>ommittee, containing a proposal to activate the HGDM.</w:t>
      </w:r>
    </w:p>
    <w:p w:rsidR="00B72BD1" w:rsidRDefault="00B72BD1" w:rsidP="00B72BD1">
      <w:pPr>
        <w:pStyle w:val="ListParagraph"/>
        <w:rPr>
          <w:szCs w:val="22"/>
        </w:rPr>
      </w:pPr>
    </w:p>
    <w:p w:rsidR="00B72BD1" w:rsidRPr="00B72BD1" w:rsidRDefault="00B72BD1" w:rsidP="00B72BD1">
      <w:pPr>
        <w:rPr>
          <w:b/>
          <w:szCs w:val="22"/>
        </w:rPr>
      </w:pPr>
      <w:r w:rsidRPr="00B72BD1">
        <w:rPr>
          <w:b/>
          <w:szCs w:val="22"/>
        </w:rPr>
        <w:t>Terms of reference of the HGDM</w:t>
      </w:r>
    </w:p>
    <w:p w:rsidR="00B72BD1" w:rsidRDefault="00B72BD1" w:rsidP="00B72BD1">
      <w:pPr>
        <w:pStyle w:val="ListParagraph"/>
        <w:rPr>
          <w:szCs w:val="22"/>
        </w:rPr>
      </w:pPr>
    </w:p>
    <w:p w:rsidR="00B72BD1" w:rsidRPr="00B72BD1" w:rsidRDefault="00B72BD1" w:rsidP="00B72BD1">
      <w:pPr>
        <w:numPr>
          <w:ilvl w:val="0"/>
          <w:numId w:val="9"/>
        </w:numPr>
        <w:tabs>
          <w:tab w:val="clear" w:pos="851"/>
        </w:tabs>
        <w:ind w:left="0" w:firstLine="0"/>
        <w:rPr>
          <w:rFonts w:cs="Arial"/>
          <w:szCs w:val="22"/>
          <w:lang w:eastAsia="en-AU"/>
        </w:rPr>
      </w:pPr>
      <w:r w:rsidRPr="00B72BD1">
        <w:rPr>
          <w:szCs w:val="22"/>
        </w:rPr>
        <w:t>MSC 90 adopted t</w:t>
      </w:r>
      <w:r w:rsidR="0023351B" w:rsidRPr="00B72BD1">
        <w:rPr>
          <w:szCs w:val="22"/>
        </w:rPr>
        <w:t>he</w:t>
      </w:r>
      <w:r w:rsidRPr="00B72BD1">
        <w:rPr>
          <w:szCs w:val="22"/>
        </w:rPr>
        <w:t xml:space="preserve"> HGDM’s terms of reference, </w:t>
      </w:r>
      <w:r w:rsidR="00387F06">
        <w:rPr>
          <w:szCs w:val="22"/>
        </w:rPr>
        <w:t xml:space="preserve">which are </w:t>
      </w:r>
      <w:r w:rsidRPr="00B72BD1">
        <w:rPr>
          <w:szCs w:val="22"/>
        </w:rPr>
        <w:t>provided in Annex 22 of MSC 90/28/Add.1</w:t>
      </w:r>
      <w:r w:rsidR="00486D0F">
        <w:rPr>
          <w:szCs w:val="22"/>
        </w:rPr>
        <w:t>. They</w:t>
      </w:r>
      <w:r>
        <w:rPr>
          <w:szCs w:val="22"/>
        </w:rPr>
        <w:t xml:space="preserve"> </w:t>
      </w:r>
      <w:r w:rsidR="00486D0F">
        <w:rPr>
          <w:szCs w:val="22"/>
        </w:rPr>
        <w:t>state</w:t>
      </w:r>
      <w:r w:rsidRPr="00B72BD1">
        <w:rPr>
          <w:szCs w:val="22"/>
        </w:rPr>
        <w:t xml:space="preserve"> that</w:t>
      </w:r>
      <w:r w:rsidRPr="00B72BD1">
        <w:rPr>
          <w:rFonts w:ascii="ArialMT" w:hAnsi="ArialMT" w:cs="ArialMT"/>
          <w:szCs w:val="22"/>
          <w:lang w:val="en-US" w:eastAsia="fr-FR"/>
        </w:rPr>
        <w:t xml:space="preserve"> “the HGDM should be constituted of representatives of IMO and IHO Member States and Secretariats, and organizations with an official IMO/IHO observer status.”</w:t>
      </w:r>
    </w:p>
    <w:p w:rsidR="00B72BD1" w:rsidRPr="00B72BD1" w:rsidRDefault="00B72BD1" w:rsidP="00B72BD1">
      <w:pPr>
        <w:tabs>
          <w:tab w:val="clear" w:pos="851"/>
        </w:tabs>
        <w:rPr>
          <w:rFonts w:cs="Arial"/>
          <w:szCs w:val="22"/>
          <w:lang w:eastAsia="en-AU"/>
        </w:rPr>
      </w:pPr>
    </w:p>
    <w:p w:rsidR="00B72BD1" w:rsidRPr="005D5314" w:rsidRDefault="00486D0F" w:rsidP="00B65DE8">
      <w:pPr>
        <w:numPr>
          <w:ilvl w:val="0"/>
          <w:numId w:val="9"/>
        </w:numPr>
        <w:tabs>
          <w:tab w:val="clear" w:pos="851"/>
        </w:tabs>
        <w:ind w:left="0" w:firstLine="0"/>
        <w:rPr>
          <w:rFonts w:cs="Arial"/>
          <w:szCs w:val="22"/>
          <w:lang w:eastAsia="en-AU"/>
        </w:rPr>
      </w:pPr>
      <w:r>
        <w:rPr>
          <w:rFonts w:cs="Arial"/>
          <w:szCs w:val="22"/>
          <w:lang w:eastAsia="en-AU"/>
        </w:rPr>
        <w:t>The terms of reference further state</w:t>
      </w:r>
      <w:r w:rsidR="00B72BD1">
        <w:rPr>
          <w:rFonts w:cs="Arial"/>
          <w:szCs w:val="22"/>
          <w:lang w:eastAsia="en-AU"/>
        </w:rPr>
        <w:t xml:space="preserve"> that </w:t>
      </w:r>
      <w:r w:rsidR="00B72BD1" w:rsidRPr="00B72BD1">
        <w:rPr>
          <w:rFonts w:cs="Arial"/>
          <w:szCs w:val="22"/>
          <w:lang w:eastAsia="en-AU"/>
        </w:rPr>
        <w:t>“</w:t>
      </w:r>
      <w:r w:rsidR="00B72BD1" w:rsidRPr="00B72BD1">
        <w:rPr>
          <w:rFonts w:ascii="ArialMT" w:hAnsi="ArialMT" w:cs="ArialMT"/>
          <w:szCs w:val="22"/>
          <w:lang w:val="en-US" w:eastAsia="fr-FR"/>
        </w:rPr>
        <w:t xml:space="preserve">there needs to be a data structure to optimize the use, interoperability, flow and accessibility of relevant information and data within the maritime domain (including both ship and shore aspects)”, and that </w:t>
      </w:r>
      <w:r>
        <w:rPr>
          <w:rFonts w:ascii="ArialMT" w:hAnsi="ArialMT" w:cs="ArialMT"/>
          <w:szCs w:val="22"/>
          <w:lang w:val="en-US" w:eastAsia="fr-FR"/>
        </w:rPr>
        <w:t>“</w:t>
      </w:r>
      <w:r w:rsidR="00B72BD1" w:rsidRPr="00B72BD1">
        <w:rPr>
          <w:rFonts w:ascii="ArialMT" w:hAnsi="ArialMT" w:cs="ArialMT"/>
          <w:szCs w:val="22"/>
          <w:lang w:val="en-US" w:eastAsia="fr-FR"/>
        </w:rPr>
        <w:t xml:space="preserve">it is therefore important to harmonize efforts in data modelling, with the aim of creating and maintaining a robust and extendable maritime data structure”. </w:t>
      </w:r>
    </w:p>
    <w:p w:rsidR="005D5314" w:rsidRDefault="005D5314" w:rsidP="005D5314">
      <w:pPr>
        <w:pStyle w:val="ListParagraph"/>
        <w:rPr>
          <w:rFonts w:cs="Arial"/>
          <w:szCs w:val="22"/>
          <w:lang w:eastAsia="en-AU"/>
        </w:rPr>
      </w:pPr>
    </w:p>
    <w:p w:rsidR="005D5314" w:rsidRDefault="00D95628" w:rsidP="00B65DE8">
      <w:pPr>
        <w:numPr>
          <w:ilvl w:val="0"/>
          <w:numId w:val="9"/>
        </w:numPr>
        <w:tabs>
          <w:tab w:val="clear" w:pos="851"/>
        </w:tabs>
        <w:ind w:left="0" w:firstLine="0"/>
        <w:rPr>
          <w:rFonts w:cs="Arial"/>
          <w:szCs w:val="22"/>
          <w:lang w:eastAsia="en-AU"/>
        </w:rPr>
      </w:pPr>
      <w:r>
        <w:rPr>
          <w:rFonts w:cs="Arial"/>
          <w:szCs w:val="22"/>
          <w:lang w:eastAsia="en-AU"/>
        </w:rPr>
        <w:t xml:space="preserve">The terms of reference </w:t>
      </w:r>
      <w:r w:rsidR="00D95AD1">
        <w:rPr>
          <w:rFonts w:cs="Arial"/>
          <w:szCs w:val="22"/>
          <w:lang w:eastAsia="en-AU"/>
        </w:rPr>
        <w:t>task the HGDM to:</w:t>
      </w:r>
    </w:p>
    <w:p w:rsidR="005D5314" w:rsidRDefault="005D5314" w:rsidP="005D5314">
      <w:pPr>
        <w:tabs>
          <w:tab w:val="clear" w:pos="851"/>
        </w:tabs>
        <w:rPr>
          <w:rFonts w:cs="Arial"/>
          <w:szCs w:val="22"/>
          <w:lang w:eastAsia="en-AU"/>
        </w:rPr>
      </w:pPr>
    </w:p>
    <w:p w:rsidR="005D5314" w:rsidRDefault="005D5314" w:rsidP="00D95AD1">
      <w:pPr>
        <w:pStyle w:val="ListParagraph"/>
        <w:ind w:left="1276"/>
        <w:rPr>
          <w:rFonts w:cs="Arial"/>
          <w:szCs w:val="22"/>
          <w:lang w:eastAsia="en-AU"/>
        </w:rPr>
      </w:pPr>
      <w:r>
        <w:rPr>
          <w:rFonts w:ascii="ArialMT" w:hAnsi="ArialMT" w:cs="ArialMT"/>
          <w:szCs w:val="22"/>
          <w:lang w:val="en-US" w:eastAsia="fr-FR"/>
        </w:rPr>
        <w:t>“</w:t>
      </w:r>
      <w:proofErr w:type="gramStart"/>
      <w:r w:rsidRPr="00112298">
        <w:rPr>
          <w:rFonts w:ascii="ArialMT" w:hAnsi="ArialMT" w:cs="ArialMT"/>
          <w:szCs w:val="22"/>
          <w:lang w:val="en-US" w:eastAsia="fr-FR"/>
        </w:rPr>
        <w:t>review</w:t>
      </w:r>
      <w:proofErr w:type="gramEnd"/>
      <w:r w:rsidRPr="00112298">
        <w:rPr>
          <w:rFonts w:ascii="ArialMT" w:hAnsi="ArialMT" w:cs="ArialMT"/>
          <w:szCs w:val="22"/>
          <w:lang w:val="en-US" w:eastAsia="fr-FR"/>
        </w:rPr>
        <w:t xml:space="preserve"> the results of studies by the IMO, the IHO and other related</w:t>
      </w:r>
      <w:r>
        <w:rPr>
          <w:rFonts w:ascii="ArialMT" w:hAnsi="ArialMT" w:cs="ArialMT"/>
          <w:szCs w:val="22"/>
          <w:lang w:val="en-US" w:eastAsia="fr-FR"/>
        </w:rPr>
        <w:t xml:space="preserve"> </w:t>
      </w:r>
      <w:r w:rsidRPr="00112298">
        <w:rPr>
          <w:rFonts w:ascii="ArialMT" w:hAnsi="ArialMT" w:cs="ArialMT"/>
          <w:szCs w:val="22"/>
          <w:lang w:val="en-US" w:eastAsia="fr-FR"/>
        </w:rPr>
        <w:t>organizations which address aspects of access to information services</w:t>
      </w:r>
      <w:r>
        <w:rPr>
          <w:rFonts w:ascii="ArialMT" w:hAnsi="ArialMT" w:cs="ArialMT"/>
          <w:szCs w:val="22"/>
          <w:lang w:val="en-US" w:eastAsia="fr-FR"/>
        </w:rPr>
        <w:t xml:space="preserve"> </w:t>
      </w:r>
      <w:r w:rsidRPr="00112298">
        <w:rPr>
          <w:rFonts w:ascii="ArialMT" w:hAnsi="ArialMT" w:cs="ArialMT"/>
          <w:szCs w:val="22"/>
          <w:lang w:val="en-US" w:eastAsia="fr-FR"/>
        </w:rPr>
        <w:t>under the scope of SOLAS, and advise the IMO and the IHO as to whether</w:t>
      </w:r>
      <w:r>
        <w:rPr>
          <w:rFonts w:ascii="ArialMT" w:hAnsi="ArialMT" w:cs="ArialMT"/>
          <w:szCs w:val="22"/>
          <w:lang w:val="en-US" w:eastAsia="fr-FR"/>
        </w:rPr>
        <w:t xml:space="preserve"> </w:t>
      </w:r>
      <w:r w:rsidRPr="00112298">
        <w:rPr>
          <w:rFonts w:ascii="ArialMT" w:hAnsi="ArialMT" w:cs="ArialMT"/>
          <w:szCs w:val="22"/>
          <w:lang w:val="en-US" w:eastAsia="fr-FR"/>
        </w:rPr>
        <w:t>they are compatible with the e-navigation concept taking into account the</w:t>
      </w:r>
      <w:r>
        <w:rPr>
          <w:rFonts w:ascii="ArialMT" w:hAnsi="ArialMT" w:cs="ArialMT"/>
          <w:szCs w:val="22"/>
          <w:lang w:val="en-US" w:eastAsia="fr-FR"/>
        </w:rPr>
        <w:t xml:space="preserve"> </w:t>
      </w:r>
      <w:r w:rsidRPr="00112298">
        <w:rPr>
          <w:rFonts w:ascii="ArialMT" w:hAnsi="ArialMT" w:cs="ArialMT"/>
          <w:szCs w:val="22"/>
          <w:lang w:val="en-US" w:eastAsia="fr-FR"/>
        </w:rPr>
        <w:t>identified user needs as they exist at the time</w:t>
      </w:r>
      <w:r>
        <w:rPr>
          <w:rFonts w:ascii="ArialMT" w:hAnsi="ArialMT" w:cs="ArialMT"/>
          <w:szCs w:val="22"/>
          <w:lang w:val="en-US" w:eastAsia="fr-FR"/>
        </w:rPr>
        <w:t>”.</w:t>
      </w:r>
    </w:p>
    <w:p w:rsidR="005D5314" w:rsidRPr="009C414D" w:rsidRDefault="005D5314" w:rsidP="005D5314">
      <w:pPr>
        <w:tabs>
          <w:tab w:val="clear" w:pos="851"/>
        </w:tabs>
        <w:ind w:left="720"/>
        <w:rPr>
          <w:rFonts w:cs="Arial"/>
          <w:szCs w:val="22"/>
          <w:lang w:eastAsia="en-AU"/>
        </w:rPr>
      </w:pPr>
    </w:p>
    <w:p w:rsidR="009C414D" w:rsidRPr="00054FED" w:rsidRDefault="00054FED" w:rsidP="009C414D">
      <w:pPr>
        <w:rPr>
          <w:rFonts w:cs="Arial"/>
          <w:szCs w:val="22"/>
          <w:lang w:eastAsia="en-AU"/>
        </w:rPr>
      </w:pPr>
      <w:r>
        <w:rPr>
          <w:rFonts w:cs="Arial"/>
          <w:b/>
          <w:szCs w:val="22"/>
          <w:lang w:eastAsia="en-AU"/>
        </w:rPr>
        <w:t>I</w:t>
      </w:r>
      <w:r w:rsidR="009C414D" w:rsidRPr="00054FED">
        <w:rPr>
          <w:rFonts w:cs="Arial"/>
          <w:b/>
          <w:szCs w:val="22"/>
          <w:lang w:eastAsia="en-AU"/>
        </w:rPr>
        <w:t>ALA’</w:t>
      </w:r>
      <w:r>
        <w:rPr>
          <w:rFonts w:cs="Arial"/>
          <w:b/>
          <w:szCs w:val="22"/>
          <w:lang w:eastAsia="en-AU"/>
        </w:rPr>
        <w:t xml:space="preserve">s </w:t>
      </w:r>
      <w:r w:rsidR="00D95628">
        <w:rPr>
          <w:rFonts w:cs="Arial"/>
          <w:b/>
          <w:szCs w:val="22"/>
          <w:lang w:eastAsia="en-AU"/>
        </w:rPr>
        <w:t>ongoing support for e-navigation</w:t>
      </w:r>
    </w:p>
    <w:p w:rsidR="009C414D" w:rsidRPr="00054FED" w:rsidRDefault="009C414D" w:rsidP="009C414D">
      <w:pPr>
        <w:pStyle w:val="ListParagraph"/>
        <w:rPr>
          <w:rFonts w:cs="Arial"/>
          <w:szCs w:val="22"/>
          <w:lang w:eastAsia="en-AU"/>
        </w:rPr>
      </w:pPr>
    </w:p>
    <w:p w:rsidR="009C414D" w:rsidRDefault="005D5314" w:rsidP="009C414D">
      <w:pPr>
        <w:numPr>
          <w:ilvl w:val="0"/>
          <w:numId w:val="9"/>
        </w:numPr>
        <w:tabs>
          <w:tab w:val="clear" w:pos="851"/>
        </w:tabs>
        <w:ind w:left="0" w:firstLine="0"/>
        <w:rPr>
          <w:rFonts w:cs="Arial"/>
          <w:szCs w:val="22"/>
          <w:lang w:eastAsia="en-AU"/>
        </w:rPr>
      </w:pPr>
      <w:r w:rsidRPr="00054FED">
        <w:rPr>
          <w:rFonts w:cs="Arial"/>
          <w:szCs w:val="22"/>
          <w:lang w:eastAsia="en-AU"/>
        </w:rPr>
        <w:t>In document MSC 96/23/11, IALA informed the C</w:t>
      </w:r>
      <w:r w:rsidR="00D95628">
        <w:rPr>
          <w:rFonts w:cs="Arial"/>
          <w:szCs w:val="22"/>
          <w:lang w:eastAsia="en-AU"/>
        </w:rPr>
        <w:t>ommittee of IALA’s</w:t>
      </w:r>
      <w:r w:rsidRPr="00054FED">
        <w:rPr>
          <w:rFonts w:cs="Arial"/>
          <w:szCs w:val="22"/>
          <w:lang w:eastAsia="en-AU"/>
        </w:rPr>
        <w:t xml:space="preserve"> </w:t>
      </w:r>
      <w:r w:rsidR="00467D2A">
        <w:rPr>
          <w:rFonts w:cs="Arial"/>
          <w:szCs w:val="22"/>
          <w:lang w:eastAsia="en-AU"/>
        </w:rPr>
        <w:t xml:space="preserve">ongoing </w:t>
      </w:r>
      <w:r w:rsidRPr="00054FED">
        <w:rPr>
          <w:rFonts w:cs="Arial"/>
          <w:szCs w:val="22"/>
          <w:lang w:eastAsia="en-AU"/>
        </w:rPr>
        <w:t xml:space="preserve">interests and </w:t>
      </w:r>
      <w:r w:rsidR="00054FED" w:rsidRPr="00054FED">
        <w:rPr>
          <w:rFonts w:cs="Arial"/>
          <w:szCs w:val="22"/>
          <w:lang w:eastAsia="en-AU"/>
        </w:rPr>
        <w:t>activities</w:t>
      </w:r>
      <w:r w:rsidR="001164B4">
        <w:rPr>
          <w:rFonts w:cs="Arial"/>
          <w:szCs w:val="22"/>
          <w:lang w:eastAsia="en-AU"/>
        </w:rPr>
        <w:t xml:space="preserve"> in relation to e-navigation</w:t>
      </w:r>
      <w:r w:rsidRPr="00054FED">
        <w:rPr>
          <w:rFonts w:cs="Arial"/>
          <w:szCs w:val="22"/>
          <w:lang w:eastAsia="en-AU"/>
        </w:rPr>
        <w:t>, including</w:t>
      </w:r>
      <w:r>
        <w:rPr>
          <w:rFonts w:cs="Arial"/>
          <w:szCs w:val="22"/>
          <w:lang w:eastAsia="en-AU"/>
        </w:rPr>
        <w:t>:</w:t>
      </w:r>
    </w:p>
    <w:p w:rsidR="005D5314" w:rsidRDefault="005D5314" w:rsidP="005D5314">
      <w:pPr>
        <w:tabs>
          <w:tab w:val="clear" w:pos="851"/>
        </w:tabs>
        <w:rPr>
          <w:rFonts w:cs="Arial"/>
          <w:szCs w:val="22"/>
          <w:lang w:eastAsia="en-AU"/>
        </w:rPr>
      </w:pPr>
    </w:p>
    <w:p w:rsidR="00054FED" w:rsidRPr="00054FED" w:rsidRDefault="005D5314" w:rsidP="00D95AD1">
      <w:pPr>
        <w:pStyle w:val="ListParagraph"/>
        <w:numPr>
          <w:ilvl w:val="0"/>
          <w:numId w:val="12"/>
        </w:numPr>
        <w:tabs>
          <w:tab w:val="clear" w:pos="851"/>
        </w:tabs>
        <w:ind w:left="1134"/>
        <w:rPr>
          <w:rFonts w:cs="Arial"/>
          <w:szCs w:val="22"/>
          <w:lang w:eastAsia="en-AU"/>
        </w:rPr>
      </w:pPr>
      <w:r w:rsidRPr="00054FED">
        <w:rPr>
          <w:rFonts w:cs="Arial"/>
          <w:szCs w:val="22"/>
          <w:lang w:eastAsia="en-AU"/>
        </w:rPr>
        <w:t>Playing a leading role in developing the shore-based aspects of e-navigation</w:t>
      </w:r>
      <w:r w:rsidR="00054FED" w:rsidRPr="00054FED">
        <w:rPr>
          <w:rFonts w:cs="Arial"/>
          <w:szCs w:val="22"/>
          <w:lang w:eastAsia="en-AU"/>
        </w:rPr>
        <w:t xml:space="preserve"> and</w:t>
      </w:r>
      <w:r w:rsidR="00054FED">
        <w:rPr>
          <w:rFonts w:cs="Arial"/>
          <w:szCs w:val="22"/>
          <w:lang w:eastAsia="en-AU"/>
        </w:rPr>
        <w:t>, in cooperation with the IHO,</w:t>
      </w:r>
      <w:r w:rsidR="00054FED" w:rsidRPr="00054FED">
        <w:rPr>
          <w:rFonts w:cs="Arial"/>
          <w:szCs w:val="22"/>
          <w:lang w:eastAsia="en-AU"/>
        </w:rPr>
        <w:t xml:space="preserve"> in defining the S-200 series of product specifications</w:t>
      </w:r>
      <w:r w:rsidR="00054FED">
        <w:rPr>
          <w:rFonts w:cs="Arial"/>
          <w:szCs w:val="22"/>
          <w:lang w:eastAsia="en-AU"/>
        </w:rPr>
        <w:t>;</w:t>
      </w:r>
    </w:p>
    <w:p w:rsidR="00054FED" w:rsidRDefault="00054FED" w:rsidP="00D95AD1">
      <w:pPr>
        <w:pStyle w:val="ListParagraph"/>
        <w:tabs>
          <w:tab w:val="clear" w:pos="851"/>
        </w:tabs>
        <w:ind w:left="1134"/>
        <w:rPr>
          <w:rFonts w:cs="Arial"/>
          <w:szCs w:val="22"/>
          <w:lang w:eastAsia="en-AU"/>
        </w:rPr>
      </w:pPr>
    </w:p>
    <w:p w:rsidR="005D5314" w:rsidRDefault="005D5314" w:rsidP="00D95AD1">
      <w:pPr>
        <w:pStyle w:val="ListParagraph"/>
        <w:numPr>
          <w:ilvl w:val="0"/>
          <w:numId w:val="12"/>
        </w:numPr>
        <w:tabs>
          <w:tab w:val="clear" w:pos="851"/>
        </w:tabs>
        <w:ind w:left="1134"/>
        <w:rPr>
          <w:rFonts w:cs="Arial"/>
          <w:szCs w:val="22"/>
          <w:lang w:eastAsia="en-AU"/>
        </w:rPr>
      </w:pPr>
      <w:r>
        <w:rPr>
          <w:rFonts w:cs="Arial"/>
          <w:szCs w:val="22"/>
          <w:lang w:eastAsia="en-AU"/>
        </w:rPr>
        <w:t>Providing significant technical inputs into the development of the IMO’s e-navigation SIP</w:t>
      </w:r>
      <w:r w:rsidR="00054FED">
        <w:rPr>
          <w:rFonts w:cs="Arial"/>
          <w:szCs w:val="22"/>
          <w:lang w:eastAsia="en-AU"/>
        </w:rPr>
        <w:t>;</w:t>
      </w:r>
    </w:p>
    <w:p w:rsidR="00054FED" w:rsidRPr="00054FED" w:rsidRDefault="00054FED" w:rsidP="00D95AD1">
      <w:pPr>
        <w:pStyle w:val="ListParagraph"/>
        <w:ind w:left="1134"/>
        <w:rPr>
          <w:rFonts w:cs="Arial"/>
          <w:szCs w:val="22"/>
          <w:lang w:eastAsia="en-AU"/>
        </w:rPr>
      </w:pPr>
    </w:p>
    <w:p w:rsidR="00054FED" w:rsidRDefault="00054FED" w:rsidP="00D95AD1">
      <w:pPr>
        <w:pStyle w:val="ListParagraph"/>
        <w:numPr>
          <w:ilvl w:val="0"/>
          <w:numId w:val="12"/>
        </w:numPr>
        <w:tabs>
          <w:tab w:val="clear" w:pos="851"/>
        </w:tabs>
        <w:ind w:left="1134"/>
        <w:rPr>
          <w:rFonts w:cs="Arial"/>
          <w:szCs w:val="22"/>
          <w:lang w:eastAsia="en-AU"/>
        </w:rPr>
      </w:pPr>
      <w:r>
        <w:rPr>
          <w:rFonts w:cs="Arial"/>
          <w:szCs w:val="22"/>
          <w:lang w:eastAsia="en-AU"/>
        </w:rPr>
        <w:t>Promoting the e-navigation concept through international conferences;</w:t>
      </w:r>
    </w:p>
    <w:p w:rsidR="00054FED" w:rsidRPr="00054FED" w:rsidRDefault="00054FED" w:rsidP="00D95AD1">
      <w:pPr>
        <w:pStyle w:val="ListParagraph"/>
        <w:ind w:left="1134"/>
        <w:rPr>
          <w:rFonts w:cs="Arial"/>
          <w:szCs w:val="22"/>
          <w:lang w:eastAsia="en-AU"/>
        </w:rPr>
      </w:pPr>
    </w:p>
    <w:p w:rsidR="00054FED" w:rsidRPr="00054FED" w:rsidRDefault="00054FED" w:rsidP="00D95AD1">
      <w:pPr>
        <w:pStyle w:val="ListParagraph"/>
        <w:numPr>
          <w:ilvl w:val="0"/>
          <w:numId w:val="12"/>
        </w:numPr>
        <w:tabs>
          <w:tab w:val="clear" w:pos="851"/>
        </w:tabs>
        <w:ind w:left="1134"/>
        <w:rPr>
          <w:rFonts w:cs="Arial"/>
          <w:szCs w:val="22"/>
          <w:lang w:eastAsia="en-AU"/>
        </w:rPr>
      </w:pPr>
      <w:r>
        <w:rPr>
          <w:rFonts w:cs="Arial"/>
          <w:szCs w:val="22"/>
          <w:lang w:eastAsia="en-AU"/>
        </w:rPr>
        <w:t>Taking a major role in formulating the MSP concept.</w:t>
      </w:r>
    </w:p>
    <w:p w:rsidR="00B72BD1" w:rsidRDefault="00B72BD1" w:rsidP="009C414D">
      <w:pPr>
        <w:tabs>
          <w:tab w:val="clear" w:pos="851"/>
        </w:tabs>
        <w:rPr>
          <w:rFonts w:cs="Arial"/>
          <w:b/>
          <w:szCs w:val="22"/>
          <w:lang w:eastAsia="en-AU"/>
        </w:rPr>
      </w:pPr>
    </w:p>
    <w:p w:rsidR="00090F3D" w:rsidRPr="00090F3D" w:rsidRDefault="004D1DBB" w:rsidP="00090F3D">
      <w:pPr>
        <w:tabs>
          <w:tab w:val="clear" w:pos="851"/>
        </w:tabs>
        <w:rPr>
          <w:rFonts w:cs="Arial"/>
          <w:b/>
          <w:szCs w:val="22"/>
          <w:lang w:eastAsia="en-AU"/>
        </w:rPr>
      </w:pPr>
      <w:r>
        <w:rPr>
          <w:rFonts w:cs="Arial"/>
          <w:b/>
          <w:szCs w:val="22"/>
          <w:lang w:eastAsia="en-AU"/>
        </w:rPr>
        <w:t>Comments on NCSR 4/2/</w:t>
      </w:r>
      <w:r w:rsidRPr="009C414D">
        <w:rPr>
          <w:rFonts w:cs="Arial"/>
          <w:b/>
          <w:szCs w:val="22"/>
          <w:highlight w:val="yellow"/>
          <w:lang w:eastAsia="en-AU"/>
        </w:rPr>
        <w:t>X</w:t>
      </w:r>
      <w:r w:rsidR="009C414D" w:rsidRPr="009C414D">
        <w:rPr>
          <w:rFonts w:cs="Arial"/>
          <w:b/>
          <w:szCs w:val="22"/>
          <w:highlight w:val="yellow"/>
          <w:lang w:eastAsia="en-AU"/>
        </w:rPr>
        <w:t>X</w:t>
      </w:r>
    </w:p>
    <w:p w:rsidR="00090F3D" w:rsidRDefault="00090F3D" w:rsidP="00090F3D">
      <w:pPr>
        <w:tabs>
          <w:tab w:val="clear" w:pos="851"/>
        </w:tabs>
        <w:rPr>
          <w:rFonts w:cs="Arial"/>
          <w:szCs w:val="22"/>
          <w:lang w:eastAsia="en-AU"/>
        </w:rPr>
      </w:pPr>
    </w:p>
    <w:p w:rsidR="00EE3A30" w:rsidRDefault="0023351B" w:rsidP="00C4102F">
      <w:pPr>
        <w:numPr>
          <w:ilvl w:val="0"/>
          <w:numId w:val="9"/>
        </w:numPr>
        <w:tabs>
          <w:tab w:val="clear" w:pos="851"/>
        </w:tabs>
        <w:ind w:left="0" w:firstLine="0"/>
        <w:rPr>
          <w:rFonts w:cs="Arial"/>
          <w:szCs w:val="22"/>
          <w:lang w:eastAsia="en-AU"/>
        </w:rPr>
      </w:pPr>
      <w:r w:rsidRPr="00D95628">
        <w:rPr>
          <w:rFonts w:cs="Arial"/>
          <w:szCs w:val="22"/>
          <w:lang w:eastAsia="en-AU"/>
        </w:rPr>
        <w:t xml:space="preserve">IALA </w:t>
      </w:r>
      <w:r w:rsidR="009C414D" w:rsidRPr="00D95628">
        <w:rPr>
          <w:rFonts w:cs="Arial"/>
          <w:szCs w:val="22"/>
          <w:lang w:eastAsia="en-AU"/>
        </w:rPr>
        <w:t>notes with appreciation</w:t>
      </w:r>
      <w:r w:rsidR="00D95628" w:rsidRPr="00D95628">
        <w:rPr>
          <w:rFonts w:cs="Arial"/>
          <w:szCs w:val="22"/>
          <w:lang w:eastAsia="en-AU"/>
        </w:rPr>
        <w:t xml:space="preserve"> </w:t>
      </w:r>
      <w:r w:rsidR="009C414D" w:rsidRPr="00D95628">
        <w:rPr>
          <w:rFonts w:cs="Arial"/>
          <w:szCs w:val="22"/>
          <w:lang w:eastAsia="en-AU"/>
        </w:rPr>
        <w:t>the</w:t>
      </w:r>
      <w:r w:rsidR="009C414D">
        <w:rPr>
          <w:rFonts w:cs="Arial"/>
          <w:szCs w:val="22"/>
          <w:lang w:eastAsia="en-AU"/>
        </w:rPr>
        <w:t xml:space="preserve"> IHO’s proposal to activate the HGDM.</w:t>
      </w:r>
    </w:p>
    <w:p w:rsidR="00EE3A30" w:rsidRDefault="00EE3A30" w:rsidP="00EE3A30">
      <w:pPr>
        <w:tabs>
          <w:tab w:val="clear" w:pos="851"/>
        </w:tabs>
        <w:rPr>
          <w:rFonts w:cs="Arial"/>
          <w:szCs w:val="22"/>
          <w:lang w:eastAsia="en-AU"/>
        </w:rPr>
      </w:pPr>
    </w:p>
    <w:p w:rsidR="00C4102F" w:rsidRPr="00FE716C" w:rsidRDefault="00EE3A30" w:rsidP="00C4102F">
      <w:pPr>
        <w:numPr>
          <w:ilvl w:val="0"/>
          <w:numId w:val="9"/>
        </w:numPr>
        <w:tabs>
          <w:tab w:val="clear" w:pos="851"/>
        </w:tabs>
        <w:ind w:left="0" w:firstLine="0"/>
        <w:rPr>
          <w:rFonts w:cs="Arial"/>
          <w:szCs w:val="22"/>
          <w:lang w:eastAsia="en-AU"/>
        </w:rPr>
      </w:pPr>
      <w:r w:rsidRPr="00FE716C">
        <w:rPr>
          <w:rFonts w:cs="Arial"/>
          <w:szCs w:val="22"/>
          <w:lang w:eastAsia="en-AU"/>
        </w:rPr>
        <w:t>IALA is willing to actively contribute to the work of the HGDM an</w:t>
      </w:r>
      <w:r w:rsidR="00CC3E00" w:rsidRPr="00FE716C">
        <w:rPr>
          <w:rFonts w:cs="Arial"/>
          <w:szCs w:val="22"/>
          <w:lang w:eastAsia="en-AU"/>
        </w:rPr>
        <w:t>d</w:t>
      </w:r>
      <w:r w:rsidR="009C414D" w:rsidRPr="00FE716C">
        <w:rPr>
          <w:rFonts w:cs="Arial"/>
          <w:szCs w:val="22"/>
          <w:lang w:eastAsia="en-AU"/>
        </w:rPr>
        <w:t>,</w:t>
      </w:r>
      <w:r w:rsidR="00CC3E00" w:rsidRPr="00FE716C">
        <w:rPr>
          <w:rFonts w:cs="Arial"/>
          <w:szCs w:val="22"/>
          <w:lang w:eastAsia="en-AU"/>
        </w:rPr>
        <w:t xml:space="preserve"> </w:t>
      </w:r>
      <w:r w:rsidR="009C414D" w:rsidRPr="00FE716C">
        <w:rPr>
          <w:rFonts w:cs="Arial"/>
          <w:szCs w:val="22"/>
          <w:lang w:eastAsia="en-AU"/>
        </w:rPr>
        <w:t xml:space="preserve">as an initial contribution, </w:t>
      </w:r>
      <w:r w:rsidRPr="00FE716C">
        <w:rPr>
          <w:rFonts w:cs="Arial"/>
          <w:szCs w:val="22"/>
          <w:lang w:eastAsia="en-AU"/>
        </w:rPr>
        <w:t xml:space="preserve">proposes the following topics for </w:t>
      </w:r>
      <w:r w:rsidR="00CC3E00" w:rsidRPr="00FE716C">
        <w:rPr>
          <w:rFonts w:cs="Arial"/>
          <w:szCs w:val="22"/>
          <w:lang w:eastAsia="en-AU"/>
        </w:rPr>
        <w:t>inclusion</w:t>
      </w:r>
      <w:r w:rsidRPr="00FE716C">
        <w:rPr>
          <w:rFonts w:cs="Arial"/>
          <w:szCs w:val="22"/>
          <w:lang w:eastAsia="en-AU"/>
        </w:rPr>
        <w:t xml:space="preserve"> in </w:t>
      </w:r>
      <w:r w:rsidR="0023351B" w:rsidRPr="00FE716C">
        <w:rPr>
          <w:rFonts w:cs="Arial"/>
          <w:szCs w:val="22"/>
          <w:lang w:eastAsia="en-AU"/>
        </w:rPr>
        <w:t>the group’s work program</w:t>
      </w:r>
      <w:r w:rsidR="0083375D" w:rsidRPr="00FE716C">
        <w:rPr>
          <w:rFonts w:cs="Arial"/>
          <w:szCs w:val="22"/>
          <w:lang w:eastAsia="en-AU"/>
        </w:rPr>
        <w:t>me</w:t>
      </w:r>
      <w:r w:rsidR="00CC3E00" w:rsidRPr="00FE716C">
        <w:rPr>
          <w:rFonts w:cs="Arial"/>
          <w:szCs w:val="22"/>
          <w:lang w:eastAsia="en-AU"/>
        </w:rPr>
        <w:t>:</w:t>
      </w:r>
    </w:p>
    <w:p w:rsidR="00EE3A30" w:rsidRPr="00FE716C" w:rsidRDefault="00EE3A30" w:rsidP="00EE3A30">
      <w:pPr>
        <w:pStyle w:val="ListParagraph"/>
        <w:rPr>
          <w:rFonts w:cs="Arial"/>
          <w:szCs w:val="22"/>
          <w:lang w:eastAsia="en-AU"/>
        </w:rPr>
      </w:pPr>
    </w:p>
    <w:p w:rsidR="0023351B" w:rsidRPr="00FE716C" w:rsidRDefault="00D95628" w:rsidP="00D95AD1">
      <w:pPr>
        <w:numPr>
          <w:ilvl w:val="1"/>
          <w:numId w:val="9"/>
        </w:numPr>
        <w:tabs>
          <w:tab w:val="clear" w:pos="851"/>
          <w:tab w:val="clear" w:pos="1440"/>
        </w:tabs>
        <w:ind w:left="1134"/>
        <w:rPr>
          <w:rFonts w:cs="Arial"/>
          <w:szCs w:val="22"/>
          <w:lang w:eastAsia="en-AU"/>
        </w:rPr>
      </w:pPr>
      <w:r w:rsidRPr="00FE716C">
        <w:rPr>
          <w:rFonts w:cs="Arial"/>
          <w:szCs w:val="22"/>
          <w:lang w:eastAsia="en-AU"/>
        </w:rPr>
        <w:t>F</w:t>
      </w:r>
      <w:r w:rsidR="00CC3E00" w:rsidRPr="00FE716C">
        <w:rPr>
          <w:rFonts w:cs="Arial"/>
          <w:szCs w:val="22"/>
          <w:lang w:eastAsia="en-AU"/>
        </w:rPr>
        <w:t>urther definition and management of the maritime service portfolios</w:t>
      </w:r>
      <w:r w:rsidR="0023351B" w:rsidRPr="00FE716C">
        <w:rPr>
          <w:rFonts w:cs="Arial"/>
          <w:szCs w:val="22"/>
          <w:lang w:eastAsia="en-AU"/>
        </w:rPr>
        <w:t xml:space="preserve"> (MSPs) as identified in the e-navigation Strategy Implementation Plan (NCSR 1/28, annex 7) and in accordance with the approved MSC output on </w:t>
      </w:r>
      <w:r w:rsidR="0023351B" w:rsidRPr="00FE716C">
        <w:rPr>
          <w:i/>
          <w:szCs w:val="22"/>
        </w:rPr>
        <w:t xml:space="preserve">“Develop guidance on </w:t>
      </w:r>
      <w:r w:rsidR="0023351B" w:rsidRPr="00FE716C">
        <w:rPr>
          <w:i/>
          <w:szCs w:val="22"/>
        </w:rPr>
        <w:lastRenderedPageBreak/>
        <w:t>definition and harmonization of the format and structure of Maritime Service Portfolios (MSPs)</w:t>
      </w:r>
      <w:r w:rsidR="0023351B" w:rsidRPr="00FE716C">
        <w:rPr>
          <w:szCs w:val="22"/>
        </w:rPr>
        <w:t>”;</w:t>
      </w:r>
    </w:p>
    <w:p w:rsidR="0023351B" w:rsidRPr="00FE716C" w:rsidRDefault="0023351B" w:rsidP="00D95AD1">
      <w:pPr>
        <w:tabs>
          <w:tab w:val="clear" w:pos="851"/>
        </w:tabs>
        <w:ind w:left="1134"/>
        <w:rPr>
          <w:rFonts w:cs="Arial"/>
          <w:szCs w:val="22"/>
          <w:lang w:eastAsia="en-AU"/>
        </w:rPr>
      </w:pPr>
    </w:p>
    <w:p w:rsidR="0023351B" w:rsidRPr="00FE716C" w:rsidRDefault="0023351B" w:rsidP="00D95AD1">
      <w:pPr>
        <w:numPr>
          <w:ilvl w:val="1"/>
          <w:numId w:val="9"/>
        </w:numPr>
        <w:tabs>
          <w:tab w:val="clear" w:pos="851"/>
          <w:tab w:val="clear" w:pos="1440"/>
        </w:tabs>
        <w:ind w:left="1134"/>
        <w:rPr>
          <w:rFonts w:cs="Arial"/>
          <w:szCs w:val="22"/>
          <w:lang w:eastAsia="en-AU"/>
        </w:rPr>
      </w:pPr>
      <w:r w:rsidRPr="00FE716C">
        <w:rPr>
          <w:rFonts w:cs="Arial"/>
          <w:szCs w:val="22"/>
          <w:lang w:eastAsia="en-AU"/>
        </w:rPr>
        <w:t>Harmonization of related product specifications within the IHO GI Registry;</w:t>
      </w:r>
    </w:p>
    <w:p w:rsidR="0023351B" w:rsidRPr="00FE716C" w:rsidRDefault="0023351B" w:rsidP="00D95AD1">
      <w:pPr>
        <w:pStyle w:val="ListParagraph"/>
        <w:ind w:left="1134"/>
        <w:rPr>
          <w:rFonts w:cs="Arial"/>
          <w:szCs w:val="22"/>
          <w:lang w:eastAsia="en-AU"/>
        </w:rPr>
      </w:pPr>
    </w:p>
    <w:p w:rsidR="0023351B" w:rsidRPr="00FE716C" w:rsidRDefault="0023351B" w:rsidP="00D95AD1">
      <w:pPr>
        <w:numPr>
          <w:ilvl w:val="1"/>
          <w:numId w:val="9"/>
        </w:numPr>
        <w:tabs>
          <w:tab w:val="clear" w:pos="851"/>
          <w:tab w:val="clear" w:pos="1440"/>
        </w:tabs>
        <w:ind w:left="1134"/>
        <w:rPr>
          <w:rFonts w:cs="Arial"/>
          <w:szCs w:val="22"/>
          <w:lang w:eastAsia="en-AU"/>
        </w:rPr>
      </w:pPr>
      <w:r w:rsidRPr="00FE716C">
        <w:rPr>
          <w:rFonts w:cs="Arial"/>
          <w:szCs w:val="22"/>
          <w:lang w:eastAsia="en-AU"/>
        </w:rPr>
        <w:t>Further refinement of the cross-domain management of the IMO-IHO GI Registry to support the demand of the evolving e-navigation needs, especially reflecting MSPs and the Common Maritime Data Structure (CMDS);</w:t>
      </w:r>
    </w:p>
    <w:p w:rsidR="0023351B" w:rsidRPr="00FE716C" w:rsidRDefault="0023351B" w:rsidP="00D95AD1">
      <w:pPr>
        <w:pStyle w:val="ListParagraph"/>
        <w:ind w:left="1134"/>
        <w:rPr>
          <w:rFonts w:cs="Arial"/>
          <w:szCs w:val="22"/>
          <w:lang w:eastAsia="en-AU"/>
        </w:rPr>
      </w:pPr>
    </w:p>
    <w:p w:rsidR="0023351B" w:rsidRDefault="00467D2A" w:rsidP="00D95AD1">
      <w:pPr>
        <w:numPr>
          <w:ilvl w:val="1"/>
          <w:numId w:val="9"/>
        </w:numPr>
        <w:tabs>
          <w:tab w:val="clear" w:pos="851"/>
          <w:tab w:val="clear" w:pos="1440"/>
        </w:tabs>
        <w:ind w:left="1134"/>
        <w:rPr>
          <w:rFonts w:cs="Arial"/>
          <w:szCs w:val="22"/>
          <w:lang w:eastAsia="en-AU"/>
        </w:rPr>
      </w:pPr>
      <w:r>
        <w:rPr>
          <w:rFonts w:cs="Arial"/>
          <w:szCs w:val="22"/>
          <w:lang w:eastAsia="en-AU"/>
        </w:rPr>
        <w:t>Consideration of</w:t>
      </w:r>
      <w:r w:rsidR="00302346" w:rsidRPr="00FE716C">
        <w:rPr>
          <w:rFonts w:cs="Arial"/>
          <w:szCs w:val="22"/>
          <w:lang w:eastAsia="en-AU"/>
        </w:rPr>
        <w:t xml:space="preserve"> the role of</w:t>
      </w:r>
      <w:r>
        <w:rPr>
          <w:rFonts w:cs="Arial"/>
          <w:szCs w:val="22"/>
          <w:lang w:eastAsia="en-AU"/>
        </w:rPr>
        <w:t>,</w:t>
      </w:r>
      <w:r w:rsidR="00302346" w:rsidRPr="00FE716C">
        <w:rPr>
          <w:rFonts w:cs="Arial"/>
          <w:szCs w:val="22"/>
          <w:lang w:eastAsia="en-AU"/>
        </w:rPr>
        <w:t xml:space="preserve"> and concepts for</w:t>
      </w:r>
      <w:r>
        <w:rPr>
          <w:rFonts w:cs="Arial"/>
          <w:szCs w:val="22"/>
          <w:lang w:eastAsia="en-AU"/>
        </w:rPr>
        <w:t>,</w:t>
      </w:r>
      <w:r w:rsidR="00302346" w:rsidRPr="00FE716C">
        <w:rPr>
          <w:rFonts w:cs="Arial"/>
          <w:szCs w:val="22"/>
          <w:lang w:eastAsia="en-AU"/>
        </w:rPr>
        <w:t xml:space="preserve"> data streaming</w:t>
      </w:r>
      <w:r w:rsidR="008F2746">
        <w:rPr>
          <w:rFonts w:cs="Arial"/>
          <w:szCs w:val="22"/>
          <w:lang w:eastAsia="en-AU"/>
        </w:rPr>
        <w:t xml:space="preserve"> </w:t>
      </w:r>
      <w:r w:rsidR="008F2746" w:rsidRPr="00FE716C">
        <w:rPr>
          <w:rFonts w:cs="Arial"/>
          <w:szCs w:val="22"/>
          <w:lang w:eastAsia="en-AU"/>
        </w:rPr>
        <w:t>in the context of S-100</w:t>
      </w:r>
      <w:r w:rsidR="008F2746">
        <w:rPr>
          <w:rFonts w:cs="Arial"/>
          <w:szCs w:val="22"/>
          <w:lang w:eastAsia="en-AU"/>
        </w:rPr>
        <w:t>,</w:t>
      </w:r>
      <w:r w:rsidR="00302346" w:rsidRPr="00FE716C">
        <w:rPr>
          <w:rFonts w:cs="Arial"/>
          <w:szCs w:val="22"/>
          <w:lang w:eastAsia="en-AU"/>
        </w:rPr>
        <w:t xml:space="preserve"> as under </w:t>
      </w:r>
      <w:r w:rsidR="00CC42D9">
        <w:rPr>
          <w:rFonts w:cs="Arial"/>
          <w:szCs w:val="22"/>
          <w:lang w:eastAsia="en-AU"/>
        </w:rPr>
        <w:t>discussion between IHO and IALA;</w:t>
      </w:r>
    </w:p>
    <w:p w:rsidR="00CC42D9" w:rsidRDefault="00CC42D9" w:rsidP="00CC42D9">
      <w:pPr>
        <w:pStyle w:val="ListParagraph"/>
        <w:rPr>
          <w:rFonts w:cs="Arial"/>
          <w:szCs w:val="22"/>
          <w:lang w:eastAsia="en-AU"/>
        </w:rPr>
      </w:pPr>
    </w:p>
    <w:p w:rsidR="00CC42D9" w:rsidRPr="00FE716C" w:rsidRDefault="000D742B" w:rsidP="00D95AD1">
      <w:pPr>
        <w:numPr>
          <w:ilvl w:val="1"/>
          <w:numId w:val="9"/>
        </w:numPr>
        <w:tabs>
          <w:tab w:val="clear" w:pos="851"/>
          <w:tab w:val="clear" w:pos="1440"/>
        </w:tabs>
        <w:ind w:left="1134"/>
        <w:rPr>
          <w:rFonts w:cs="Arial"/>
          <w:szCs w:val="22"/>
          <w:lang w:eastAsia="en-AU"/>
        </w:rPr>
      </w:pPr>
      <w:r>
        <w:rPr>
          <w:rFonts w:cs="Arial"/>
          <w:szCs w:val="22"/>
          <w:lang w:eastAsia="en-AU"/>
        </w:rPr>
        <w:t>Definition of a generic maritime architecture f</w:t>
      </w:r>
      <w:r w:rsidR="00CC42D9">
        <w:rPr>
          <w:rFonts w:cs="Arial"/>
          <w:szCs w:val="22"/>
          <w:lang w:eastAsia="en-AU"/>
        </w:rPr>
        <w:t>ramework</w:t>
      </w:r>
      <w:r w:rsidR="00ED3B43">
        <w:rPr>
          <w:rFonts w:cs="Arial"/>
          <w:szCs w:val="22"/>
          <w:lang w:eastAsia="en-AU"/>
        </w:rPr>
        <w:t>,</w:t>
      </w:r>
      <w:r>
        <w:rPr>
          <w:rFonts w:cs="Arial"/>
          <w:szCs w:val="22"/>
          <w:lang w:eastAsia="en-AU"/>
        </w:rPr>
        <w:t xml:space="preserve"> </w:t>
      </w:r>
      <w:r w:rsidR="00CC42D9">
        <w:rPr>
          <w:rFonts w:cs="Arial"/>
          <w:szCs w:val="22"/>
          <w:lang w:eastAsia="en-AU"/>
        </w:rPr>
        <w:t xml:space="preserve">which formally </w:t>
      </w:r>
      <w:r w:rsidR="00CC42D9" w:rsidRPr="0083375D">
        <w:rPr>
          <w:rFonts w:cs="Arial"/>
          <w:szCs w:val="22"/>
          <w:lang w:eastAsia="en-AU"/>
        </w:rPr>
        <w:t>describ</w:t>
      </w:r>
      <w:r w:rsidR="00CC42D9">
        <w:rPr>
          <w:rFonts w:cs="Arial"/>
          <w:szCs w:val="22"/>
          <w:lang w:eastAsia="en-AU"/>
        </w:rPr>
        <w:t>es</w:t>
      </w:r>
      <w:r w:rsidR="00CC42D9" w:rsidRPr="0083375D">
        <w:rPr>
          <w:rFonts w:cs="Arial"/>
          <w:szCs w:val="22"/>
          <w:lang w:eastAsia="en-AU"/>
        </w:rPr>
        <w:t xml:space="preserve"> the requirements and concepts related</w:t>
      </w:r>
      <w:r w:rsidR="00CC42D9">
        <w:rPr>
          <w:rFonts w:cs="Arial"/>
          <w:szCs w:val="22"/>
          <w:lang w:eastAsia="en-AU"/>
        </w:rPr>
        <w:t xml:space="preserve"> to</w:t>
      </w:r>
      <w:r w:rsidR="00CC42D9" w:rsidRPr="0083375D">
        <w:rPr>
          <w:rFonts w:cs="Arial"/>
          <w:szCs w:val="22"/>
          <w:lang w:eastAsia="en-AU"/>
        </w:rPr>
        <w:t xml:space="preserve"> </w:t>
      </w:r>
      <w:r>
        <w:rPr>
          <w:rFonts w:cs="Arial"/>
          <w:szCs w:val="22"/>
          <w:lang w:eastAsia="en-AU"/>
        </w:rPr>
        <w:t xml:space="preserve">the </w:t>
      </w:r>
      <w:r w:rsidR="00CC42D9" w:rsidRPr="0083375D">
        <w:rPr>
          <w:rFonts w:cs="Arial"/>
          <w:szCs w:val="22"/>
          <w:lang w:eastAsia="en-AU"/>
        </w:rPr>
        <w:t>organizational and technical aspects of e-navigation</w:t>
      </w:r>
      <w:r w:rsidR="00CC42D9">
        <w:rPr>
          <w:rFonts w:cs="Arial"/>
          <w:szCs w:val="22"/>
          <w:lang w:eastAsia="en-AU"/>
        </w:rPr>
        <w:t xml:space="preserve"> at a </w:t>
      </w:r>
      <w:proofErr w:type="gramStart"/>
      <w:r w:rsidR="00CC42D9">
        <w:rPr>
          <w:rFonts w:cs="Arial"/>
          <w:szCs w:val="22"/>
          <w:lang w:eastAsia="en-AU"/>
        </w:rPr>
        <w:t>meta</w:t>
      </w:r>
      <w:proofErr w:type="gramEnd"/>
      <w:r w:rsidR="00CC42D9">
        <w:rPr>
          <w:rFonts w:cs="Arial"/>
          <w:szCs w:val="22"/>
          <w:lang w:eastAsia="en-AU"/>
        </w:rPr>
        <w:t xml:space="preserve"> level</w:t>
      </w:r>
      <w:r>
        <w:rPr>
          <w:rFonts w:cs="Arial"/>
          <w:szCs w:val="22"/>
          <w:lang w:eastAsia="en-AU"/>
        </w:rPr>
        <w:t>,</w:t>
      </w:r>
      <w:r w:rsidR="00ED3B43">
        <w:rPr>
          <w:rFonts w:cs="Arial"/>
          <w:szCs w:val="22"/>
          <w:lang w:eastAsia="en-AU"/>
        </w:rPr>
        <w:t xml:space="preserve"> as </w:t>
      </w:r>
      <w:r w:rsidR="00CC42D9">
        <w:rPr>
          <w:rFonts w:cs="Arial"/>
          <w:szCs w:val="22"/>
          <w:lang w:eastAsia="en-AU"/>
        </w:rPr>
        <w:t xml:space="preserve">guidance to harmonize the work of appropriate standardization bodies. </w:t>
      </w:r>
    </w:p>
    <w:p w:rsidR="0023351B" w:rsidRDefault="0023351B" w:rsidP="0023351B">
      <w:pPr>
        <w:tabs>
          <w:tab w:val="clear" w:pos="851"/>
        </w:tabs>
        <w:rPr>
          <w:rFonts w:cs="Arial"/>
          <w:szCs w:val="22"/>
          <w:lang w:eastAsia="en-AU"/>
        </w:rPr>
      </w:pPr>
    </w:p>
    <w:p w:rsidR="0023351B" w:rsidRPr="0023351B" w:rsidRDefault="0023351B" w:rsidP="0023351B">
      <w:pPr>
        <w:tabs>
          <w:tab w:val="clear" w:pos="851"/>
        </w:tabs>
        <w:rPr>
          <w:rFonts w:cs="Arial"/>
          <w:b/>
          <w:szCs w:val="22"/>
          <w:lang w:eastAsia="en-AU"/>
        </w:rPr>
      </w:pPr>
      <w:r w:rsidRPr="0023351B">
        <w:rPr>
          <w:rFonts w:cs="Arial"/>
          <w:b/>
          <w:szCs w:val="22"/>
          <w:lang w:eastAsia="en-AU"/>
        </w:rPr>
        <w:t>Action requested of the Sub-Committee</w:t>
      </w:r>
    </w:p>
    <w:p w:rsidR="0023351B" w:rsidRDefault="0023351B" w:rsidP="0023351B">
      <w:pPr>
        <w:tabs>
          <w:tab w:val="clear" w:pos="851"/>
        </w:tabs>
        <w:rPr>
          <w:rFonts w:cs="Arial"/>
          <w:szCs w:val="22"/>
          <w:lang w:eastAsia="en-AU"/>
        </w:rPr>
      </w:pPr>
    </w:p>
    <w:p w:rsidR="0023351B" w:rsidRDefault="0023351B" w:rsidP="0023351B">
      <w:pPr>
        <w:numPr>
          <w:ilvl w:val="0"/>
          <w:numId w:val="9"/>
        </w:numPr>
        <w:tabs>
          <w:tab w:val="clear" w:pos="851"/>
        </w:tabs>
        <w:ind w:left="0" w:firstLine="0"/>
        <w:rPr>
          <w:rFonts w:cs="Arial"/>
          <w:szCs w:val="22"/>
          <w:lang w:eastAsia="en-AU"/>
        </w:rPr>
      </w:pPr>
      <w:r>
        <w:rPr>
          <w:rFonts w:cs="Arial"/>
          <w:szCs w:val="22"/>
          <w:lang w:eastAsia="en-AU"/>
        </w:rPr>
        <w:t>The Sub-Committee is requested to note the information provided and take action as appropriate.</w:t>
      </w:r>
    </w:p>
    <w:p w:rsidR="0023351B" w:rsidRPr="0023351B" w:rsidRDefault="0023351B" w:rsidP="0023351B">
      <w:pPr>
        <w:tabs>
          <w:tab w:val="clear" w:pos="851"/>
        </w:tabs>
        <w:rPr>
          <w:rFonts w:cs="Arial"/>
          <w:szCs w:val="22"/>
          <w:lang w:eastAsia="en-AU"/>
        </w:rPr>
      </w:pPr>
    </w:p>
    <w:sectPr w:rsidR="0023351B" w:rsidRPr="0023351B" w:rsidSect="00101B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418" w:bottom="1418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966" w:rsidRDefault="00DB1966">
      <w:r>
        <w:separator/>
      </w:r>
    </w:p>
  </w:endnote>
  <w:endnote w:type="continuationSeparator" w:id="0">
    <w:p w:rsidR="00DB1966" w:rsidRDefault="00DB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A33" w:rsidRDefault="00F16A33">
    <w:pPr>
      <w:pStyle w:val="Footer"/>
    </w:pPr>
  </w:p>
  <w:p w:rsidR="00F16A33" w:rsidRPr="00606907" w:rsidRDefault="00F16A33" w:rsidP="00606907">
    <w:pPr>
      <w:pStyle w:val="Footer"/>
      <w:pBdr>
        <w:top w:val="single" w:sz="4" w:space="1" w:color="auto"/>
      </w:pBdr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</w:instrText>
    </w:r>
    <w:r>
      <w:rPr>
        <w:lang w:val="en-US"/>
      </w:rPr>
      <w:fldChar w:fldCharType="separate"/>
    </w:r>
    <w:r w:rsidR="00284E22">
      <w:rPr>
        <w:noProof/>
        <w:lang w:val="en-US"/>
      </w:rPr>
      <w:t>Document4</w:t>
    </w:r>
    <w:r>
      <w:rPr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A33" w:rsidRDefault="00F16A33">
    <w:pPr>
      <w:pStyle w:val="Footer"/>
    </w:pPr>
  </w:p>
  <w:p w:rsidR="00F16A33" w:rsidRDefault="00F16A33" w:rsidP="00F45CED">
    <w:pPr>
      <w:pStyle w:val="Footer"/>
      <w:pBdr>
        <w:top w:val="single" w:sz="4" w:space="1" w:color="auto"/>
      </w:pBdr>
    </w:pPr>
    <w:r>
      <w:rPr>
        <w:lang w:val="en-US"/>
      </w:rPr>
      <w:fldChar w:fldCharType="begin"/>
    </w:r>
    <w:r>
      <w:rPr>
        <w:lang w:val="en-US"/>
      </w:rPr>
      <w:instrText xml:space="preserve"> FILENAME \p </w:instrText>
    </w:r>
    <w:r>
      <w:rPr>
        <w:lang w:val="en-US"/>
      </w:rPr>
      <w:fldChar w:fldCharType="separate"/>
    </w:r>
    <w:r w:rsidR="00284E22">
      <w:rPr>
        <w:noProof/>
        <w:lang w:val="en-US"/>
      </w:rPr>
      <w:t>Document4</w:t>
    </w:r>
    <w:r>
      <w:rPr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A33" w:rsidRDefault="00F16A33">
    <w:pPr>
      <w:pStyle w:val="Footer"/>
    </w:pPr>
  </w:p>
  <w:p w:rsidR="00F16A33" w:rsidRDefault="00F16A33" w:rsidP="007B62F6">
    <w:pPr>
      <w:pStyle w:val="Footer"/>
      <w:pBdr>
        <w:top w:val="single" w:sz="4" w:space="1" w:color="auto"/>
      </w:pBdr>
      <w:rPr>
        <w:lang w:val="en-US"/>
      </w:rPr>
    </w:pPr>
  </w:p>
  <w:p w:rsidR="00F8492A" w:rsidRPr="007B62F6" w:rsidRDefault="003C0EF0" w:rsidP="00F8492A">
    <w:pPr>
      <w:pStyle w:val="Footer"/>
      <w:pBdr>
        <w:top w:val="single" w:sz="4" w:space="1" w:color="auto"/>
      </w:pBdr>
      <w:jc w:val="right"/>
      <w:rPr>
        <w:lang w:val="en-US"/>
      </w:rPr>
    </w:pPr>
    <w:r>
      <w:rPr>
        <w:noProof/>
        <w:lang w:val="en-IE" w:eastAsia="en-IE"/>
      </w:rPr>
      <w:drawing>
        <wp:inline distT="0" distB="0" distL="0" distR="0" wp14:anchorId="0B9F7423" wp14:editId="603A8352">
          <wp:extent cx="1393200" cy="572400"/>
          <wp:effectExtent l="0" t="0" r="0" b="0"/>
          <wp:docPr id="2" name="Picture 2" descr="\\a012267\c$\Users\jshen\Desktop\WMD logo 2016-English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a012267\c$\Users\jshen\Desktop\WMD logo 2016-English-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200" cy="57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966" w:rsidRDefault="00DB1966">
      <w:r>
        <w:separator/>
      </w:r>
    </w:p>
  </w:footnote>
  <w:footnote w:type="continuationSeparator" w:id="0">
    <w:p w:rsidR="00DB1966" w:rsidRDefault="00DB1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A33" w:rsidRDefault="00DB1966" w:rsidP="001C38E9">
    <w:pPr>
      <w:pStyle w:val="Header"/>
    </w:pPr>
    <w:bookmarkStart w:id="15" w:name="symbol_headFootEven"/>
    <w:bookmarkEnd w:id="15"/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197719" o:spid="_x0000_s2050" type="#_x0000_t136" style="position:absolute;left:0;text-align:left;margin-left:0;margin-top:0;width:456.7pt;height:217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  <w:p w:rsidR="00F16A33" w:rsidRDefault="00F16A33" w:rsidP="001C38E9">
    <w:pPr>
      <w:pStyle w:val="Header"/>
      <w:pBdr>
        <w:bottom w:val="single" w:sz="4" w:space="1" w:color="auto"/>
      </w:pBdr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26AB">
      <w:rPr>
        <w:rStyle w:val="PageNumber"/>
        <w:noProof/>
      </w:rPr>
      <w:t>2</w:t>
    </w:r>
    <w:r>
      <w:rPr>
        <w:rStyle w:val="PageNumber"/>
      </w:rPr>
      <w:fldChar w:fldCharType="end"/>
    </w:r>
  </w:p>
  <w:p w:rsidR="00F16A33" w:rsidRDefault="00F16A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A33" w:rsidRDefault="00DB1966" w:rsidP="006358B3">
    <w:pPr>
      <w:pStyle w:val="Header"/>
      <w:jc w:val="right"/>
    </w:pPr>
    <w:bookmarkStart w:id="16" w:name="symbol_headFoot"/>
    <w:bookmarkEnd w:id="16"/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197720" o:spid="_x0000_s2051" type="#_x0000_t136" style="position:absolute;left:0;text-align:left;margin-left:0;margin-top:0;width:456.7pt;height:217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  <w:p w:rsidR="00F16A33" w:rsidRDefault="00F16A33" w:rsidP="006358B3">
    <w:pPr>
      <w:pStyle w:val="Header"/>
      <w:pBdr>
        <w:bottom w:val="single" w:sz="4" w:space="1" w:color="auto"/>
      </w:pBdr>
      <w:jc w:val="right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26AB">
      <w:rPr>
        <w:rStyle w:val="PageNumber"/>
        <w:noProof/>
      </w:rPr>
      <w:t>3</w:t>
    </w:r>
    <w:r>
      <w:rPr>
        <w:rStyle w:val="PageNumber"/>
      </w:rPr>
      <w:fldChar w:fldCharType="end"/>
    </w:r>
  </w:p>
  <w:p w:rsidR="00F16A33" w:rsidRDefault="00F16A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346" w:rsidRDefault="00DB196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197718" o:spid="_x0000_s2049" type="#_x0000_t136" style="position:absolute;left:0;text-align:left;margin-left:0;margin-top:0;width:456.7pt;height:192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D10D3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306E5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AE88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3B1047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8CF28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0D842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A6AEB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5DA2D15"/>
    <w:multiLevelType w:val="hybridMultilevel"/>
    <w:tmpl w:val="72628C08"/>
    <w:lvl w:ilvl="0" w:tplc="8812C2D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85708BCC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035D49"/>
    <w:multiLevelType w:val="hybridMultilevel"/>
    <w:tmpl w:val="F5788E34"/>
    <w:lvl w:ilvl="0" w:tplc="8812C2D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38DE16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062E25"/>
    <w:multiLevelType w:val="hybridMultilevel"/>
    <w:tmpl w:val="0C0CA2DA"/>
    <w:lvl w:ilvl="0" w:tplc="85708BCC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7CB86015"/>
    <w:multiLevelType w:val="hybridMultilevel"/>
    <w:tmpl w:val="6DCCB3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35F58"/>
    <w:multiLevelType w:val="hybridMultilevel"/>
    <w:tmpl w:val="F3FA54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evenAndOddHeaders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nexno" w:val="1"/>
    <w:docVar w:name="AskAnnex" w:val="Yes"/>
    <w:docVar w:name="Div" w:val="  "/>
    <w:docVar w:name="SingleAnnex" w:val="No"/>
    <w:docVar w:name="Symbol" w:val="789"/>
  </w:docVars>
  <w:rsids>
    <w:rsidRoot w:val="00284E22"/>
    <w:rsid w:val="000243EE"/>
    <w:rsid w:val="00036BD6"/>
    <w:rsid w:val="00047AB6"/>
    <w:rsid w:val="00054FED"/>
    <w:rsid w:val="00057CD1"/>
    <w:rsid w:val="00090F3D"/>
    <w:rsid w:val="00091F43"/>
    <w:rsid w:val="00092456"/>
    <w:rsid w:val="000A1486"/>
    <w:rsid w:val="000B21FC"/>
    <w:rsid w:val="000C052B"/>
    <w:rsid w:val="000D742B"/>
    <w:rsid w:val="000E5579"/>
    <w:rsid w:val="00101B77"/>
    <w:rsid w:val="00104B50"/>
    <w:rsid w:val="001145C0"/>
    <w:rsid w:val="00115DE6"/>
    <w:rsid w:val="001164B4"/>
    <w:rsid w:val="00136B6D"/>
    <w:rsid w:val="0016334B"/>
    <w:rsid w:val="00174B7E"/>
    <w:rsid w:val="00195D8C"/>
    <w:rsid w:val="001B1AEA"/>
    <w:rsid w:val="001B4795"/>
    <w:rsid w:val="001C38E9"/>
    <w:rsid w:val="001C5269"/>
    <w:rsid w:val="001E1D88"/>
    <w:rsid w:val="002249BD"/>
    <w:rsid w:val="00227352"/>
    <w:rsid w:val="0023351B"/>
    <w:rsid w:val="00234A25"/>
    <w:rsid w:val="00276B83"/>
    <w:rsid w:val="00284E22"/>
    <w:rsid w:val="00296ABD"/>
    <w:rsid w:val="00296B04"/>
    <w:rsid w:val="002E2874"/>
    <w:rsid w:val="002F3B13"/>
    <w:rsid w:val="00302346"/>
    <w:rsid w:val="00334BF4"/>
    <w:rsid w:val="00335A68"/>
    <w:rsid w:val="00341E44"/>
    <w:rsid w:val="00374E16"/>
    <w:rsid w:val="00385654"/>
    <w:rsid w:val="00387F06"/>
    <w:rsid w:val="003B69F4"/>
    <w:rsid w:val="003B7275"/>
    <w:rsid w:val="003C0EF0"/>
    <w:rsid w:val="003C456D"/>
    <w:rsid w:val="003C65BF"/>
    <w:rsid w:val="003D7745"/>
    <w:rsid w:val="003E14DF"/>
    <w:rsid w:val="003F7958"/>
    <w:rsid w:val="00402E0A"/>
    <w:rsid w:val="00403123"/>
    <w:rsid w:val="00422711"/>
    <w:rsid w:val="0043408E"/>
    <w:rsid w:val="00460DFE"/>
    <w:rsid w:val="004660AA"/>
    <w:rsid w:val="00467D2A"/>
    <w:rsid w:val="00470C45"/>
    <w:rsid w:val="00486D0F"/>
    <w:rsid w:val="00486E44"/>
    <w:rsid w:val="00494818"/>
    <w:rsid w:val="004C122F"/>
    <w:rsid w:val="004D1DBB"/>
    <w:rsid w:val="004D5822"/>
    <w:rsid w:val="004F452B"/>
    <w:rsid w:val="00505E27"/>
    <w:rsid w:val="00511240"/>
    <w:rsid w:val="005126AB"/>
    <w:rsid w:val="0052006D"/>
    <w:rsid w:val="00531ECE"/>
    <w:rsid w:val="00543FF9"/>
    <w:rsid w:val="00547752"/>
    <w:rsid w:val="00560202"/>
    <w:rsid w:val="00560940"/>
    <w:rsid w:val="00565408"/>
    <w:rsid w:val="0056648E"/>
    <w:rsid w:val="005A0FEC"/>
    <w:rsid w:val="005A4171"/>
    <w:rsid w:val="005B0666"/>
    <w:rsid w:val="005B1D83"/>
    <w:rsid w:val="005B52F1"/>
    <w:rsid w:val="005D5314"/>
    <w:rsid w:val="005F6970"/>
    <w:rsid w:val="00600293"/>
    <w:rsid w:val="00603521"/>
    <w:rsid w:val="00606907"/>
    <w:rsid w:val="00625BD3"/>
    <w:rsid w:val="006358B3"/>
    <w:rsid w:val="006B3B7E"/>
    <w:rsid w:val="006D256B"/>
    <w:rsid w:val="0071162D"/>
    <w:rsid w:val="00715233"/>
    <w:rsid w:val="00716A8D"/>
    <w:rsid w:val="007612D9"/>
    <w:rsid w:val="00771EB2"/>
    <w:rsid w:val="007B62F6"/>
    <w:rsid w:val="007D19FB"/>
    <w:rsid w:val="007E60D2"/>
    <w:rsid w:val="007F03B5"/>
    <w:rsid w:val="00804634"/>
    <w:rsid w:val="008203B2"/>
    <w:rsid w:val="00827A6A"/>
    <w:rsid w:val="0083375D"/>
    <w:rsid w:val="00835716"/>
    <w:rsid w:val="0083733C"/>
    <w:rsid w:val="00856BBD"/>
    <w:rsid w:val="008B11BA"/>
    <w:rsid w:val="008B454F"/>
    <w:rsid w:val="008F2746"/>
    <w:rsid w:val="0091337A"/>
    <w:rsid w:val="00913E06"/>
    <w:rsid w:val="009A2A22"/>
    <w:rsid w:val="009C414D"/>
    <w:rsid w:val="009C79A9"/>
    <w:rsid w:val="009D193B"/>
    <w:rsid w:val="009D4FC6"/>
    <w:rsid w:val="00A16818"/>
    <w:rsid w:val="00A175A6"/>
    <w:rsid w:val="00A804CC"/>
    <w:rsid w:val="00A84B73"/>
    <w:rsid w:val="00A9138A"/>
    <w:rsid w:val="00A972EA"/>
    <w:rsid w:val="00AD02A1"/>
    <w:rsid w:val="00AD0927"/>
    <w:rsid w:val="00AE60E3"/>
    <w:rsid w:val="00B2131D"/>
    <w:rsid w:val="00B33B6D"/>
    <w:rsid w:val="00B44A38"/>
    <w:rsid w:val="00B57BC7"/>
    <w:rsid w:val="00B60C98"/>
    <w:rsid w:val="00B615A1"/>
    <w:rsid w:val="00B65DE8"/>
    <w:rsid w:val="00B72BD1"/>
    <w:rsid w:val="00B75A50"/>
    <w:rsid w:val="00BC5715"/>
    <w:rsid w:val="00BC6808"/>
    <w:rsid w:val="00BE3514"/>
    <w:rsid w:val="00BE3598"/>
    <w:rsid w:val="00BE7533"/>
    <w:rsid w:val="00C0184B"/>
    <w:rsid w:val="00C4102F"/>
    <w:rsid w:val="00C4608F"/>
    <w:rsid w:val="00C73DD8"/>
    <w:rsid w:val="00C870B5"/>
    <w:rsid w:val="00CA7F9E"/>
    <w:rsid w:val="00CB1694"/>
    <w:rsid w:val="00CC3E00"/>
    <w:rsid w:val="00CC42D9"/>
    <w:rsid w:val="00CD5408"/>
    <w:rsid w:val="00CF1A1B"/>
    <w:rsid w:val="00D212D4"/>
    <w:rsid w:val="00D26663"/>
    <w:rsid w:val="00D267F3"/>
    <w:rsid w:val="00D43AD8"/>
    <w:rsid w:val="00D725D6"/>
    <w:rsid w:val="00D76C08"/>
    <w:rsid w:val="00D95628"/>
    <w:rsid w:val="00D95AD1"/>
    <w:rsid w:val="00DA435A"/>
    <w:rsid w:val="00DA4F85"/>
    <w:rsid w:val="00DB1966"/>
    <w:rsid w:val="00DC5D24"/>
    <w:rsid w:val="00DE2A18"/>
    <w:rsid w:val="00DE587B"/>
    <w:rsid w:val="00DE6231"/>
    <w:rsid w:val="00E11AF4"/>
    <w:rsid w:val="00E27F2D"/>
    <w:rsid w:val="00E3006C"/>
    <w:rsid w:val="00E371B8"/>
    <w:rsid w:val="00E40EEF"/>
    <w:rsid w:val="00E6422C"/>
    <w:rsid w:val="00E83844"/>
    <w:rsid w:val="00EA39D7"/>
    <w:rsid w:val="00ED3B43"/>
    <w:rsid w:val="00EE3A30"/>
    <w:rsid w:val="00EE5E52"/>
    <w:rsid w:val="00F04D9E"/>
    <w:rsid w:val="00F16A33"/>
    <w:rsid w:val="00F35371"/>
    <w:rsid w:val="00F45CED"/>
    <w:rsid w:val="00F62F20"/>
    <w:rsid w:val="00F719B8"/>
    <w:rsid w:val="00F726A5"/>
    <w:rsid w:val="00F8492A"/>
    <w:rsid w:val="00F90033"/>
    <w:rsid w:val="00F9489C"/>
    <w:rsid w:val="00FC2797"/>
    <w:rsid w:val="00FD403B"/>
    <w:rsid w:val="00FD766F"/>
    <w:rsid w:val="00FE716C"/>
    <w:rsid w:val="00FF12DF"/>
    <w:rsid w:val="00FF4977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13E5D4DF-4CEB-470F-AAD6-B9EC2597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C33"/>
    <w:pPr>
      <w:tabs>
        <w:tab w:val="left" w:pos="851"/>
      </w:tabs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outlineLvl w:val="0"/>
    </w:pPr>
  </w:style>
  <w:style w:type="paragraph" w:styleId="Heading2">
    <w:name w:val="heading 2"/>
    <w:basedOn w:val="Normal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outlineLvl w:val="2"/>
    </w:pPr>
  </w:style>
  <w:style w:type="paragraph" w:styleId="Heading4">
    <w:name w:val="heading 4"/>
    <w:basedOn w:val="Normal"/>
    <w:next w:val="Normal"/>
    <w:qFormat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F7C33"/>
    <w:pPr>
      <w:tabs>
        <w:tab w:val="center" w:pos="4153"/>
        <w:tab w:val="right" w:pos="8306"/>
      </w:tabs>
    </w:pPr>
    <w:rPr>
      <w:sz w:val="18"/>
    </w:rPr>
  </w:style>
  <w:style w:type="table" w:styleId="TableGrid">
    <w:name w:val="Table Grid"/>
    <w:basedOn w:val="TableNormal"/>
    <w:rsid w:val="00F726A5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rsid w:val="00A972EA"/>
    <w:pPr>
      <w:jc w:val="left"/>
    </w:pPr>
    <w:rPr>
      <w:szCs w:val="24"/>
      <w:lang w:val="pl-PL" w:eastAsia="pl-PL"/>
    </w:rPr>
  </w:style>
  <w:style w:type="character" w:styleId="FootnoteReference">
    <w:name w:val="footnote reference"/>
    <w:rsid w:val="00334BF4"/>
    <w:rPr>
      <w:rFonts w:ascii="Arial" w:hAnsi="Arial"/>
      <w:sz w:val="22"/>
      <w:vertAlign w:val="superscript"/>
    </w:rPr>
  </w:style>
  <w:style w:type="paragraph" w:styleId="FootnoteText">
    <w:name w:val="footnote text"/>
    <w:basedOn w:val="Normal"/>
    <w:rsid w:val="0083733C"/>
    <w:pPr>
      <w:tabs>
        <w:tab w:val="clear" w:pos="851"/>
        <w:tab w:val="left" w:pos="567"/>
      </w:tabs>
      <w:ind w:left="567" w:hanging="567"/>
    </w:pPr>
    <w:rPr>
      <w:sz w:val="18"/>
    </w:rPr>
  </w:style>
  <w:style w:type="paragraph" w:styleId="ListParagraph">
    <w:name w:val="List Paragraph"/>
    <w:basedOn w:val="Normal"/>
    <w:uiPriority w:val="34"/>
    <w:qFormat/>
    <w:rsid w:val="00C410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pinero\AppData\Roaming\Microsoft\Templates\Meeting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eeting Document" ma:contentTypeID="0x01010045A95EBB0E6B4F10A0543B3665DD7AAA0079F7BA720F8E5F439826B72F8B06ED59" ma:contentTypeVersion="42" ma:contentTypeDescription="Meeting Document Content Type" ma:contentTypeScope="" ma:versionID="c9fcf449410696d4f6a8bf436bc06a9b">
  <xsd:schema xmlns:xsd="http://www.w3.org/2001/XMLSchema" xmlns:xs="http://www.w3.org/2001/XMLSchema" xmlns:p="http://schemas.microsoft.com/office/2006/metadata/properties" xmlns:ns2="FF111082-EE85-4580-901D-B2F6BC5DFA2C" xmlns:ns3="ff111082-ee85-4580-901d-b2f6bc5dfa2c" xmlns:ns4="eaeb6e44-4365-46b5-8242-0e78ea891166" targetNamespace="http://schemas.microsoft.com/office/2006/metadata/properties" ma:root="true" ma:fieldsID="7c86af6e9129875aef63029c187fc950" ns2:_="" ns3:_="" ns4:_="">
    <xsd:import namespace="FF111082-EE85-4580-901D-B2F6BC5DFA2C"/>
    <xsd:import namespace="ff111082-ee85-4580-901d-b2f6bc5dfa2c"/>
    <xsd:import namespace="eaeb6e44-4365-46b5-8242-0e78ea891166"/>
    <xsd:element name="properties">
      <xsd:complexType>
        <xsd:sequence>
          <xsd:element name="documentManagement">
            <xsd:complexType>
              <xsd:all>
                <xsd:element ref="ns2:DocSymbol"/>
                <xsd:element ref="ns3:DocId"/>
                <xsd:element ref="ns3:Instruction" minOccurs="0"/>
                <xsd:element ref="ns3:Subtitle" minOccurs="0"/>
                <xsd:element ref="ns3:Session" minOccurs="0"/>
                <xsd:element ref="ns4:SubAgenda" minOccurs="0"/>
                <xsd:element ref="ns3:Agenda" minOccurs="0"/>
                <xsd:element ref="ns4:IMOBo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11082-EE85-4580-901D-B2F6BC5DFA2C" elementFormDefault="qualified">
    <xsd:import namespace="http://schemas.microsoft.com/office/2006/documentManagement/types"/>
    <xsd:import namespace="http://schemas.microsoft.com/office/infopath/2007/PartnerControls"/>
    <xsd:element name="DocSymbol" ma:index="8" ma:displayName="Document Symbol" ma:internalName="DocSymbo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11082-ee85-4580-901d-b2f6bc5dfa2c" elementFormDefault="qualified">
    <xsd:import namespace="http://schemas.microsoft.com/office/2006/documentManagement/types"/>
    <xsd:import namespace="http://schemas.microsoft.com/office/infopath/2007/PartnerControls"/>
    <xsd:element name="DocId" ma:index="9" ma:displayName="Document ID" ma:default="794" ma:internalName="DocId" ma:percentage="FALSE">
      <xsd:simpleType>
        <xsd:restriction base="dms:Number"/>
      </xsd:simpleType>
    </xsd:element>
    <xsd:element name="Instruction" ma:index="10" nillable="true" ma:displayName="Instructions Comments" ma:internalName="Instruction">
      <xsd:simpleType>
        <xsd:restriction base="dms:Text"/>
      </xsd:simpleType>
    </xsd:element>
    <xsd:element name="Subtitle" ma:index="11" nillable="true" ma:displayName="Subtitle" ma:internalName="Subtitle">
      <xsd:simpleType>
        <xsd:restriction base="dms:Text"/>
      </xsd:simpleType>
    </xsd:element>
    <xsd:element name="Session" ma:index="12" nillable="true" ma:displayName="Session" ma:internalName="Session">
      <xsd:simpleType>
        <xsd:restriction base="dms:Number"/>
      </xsd:simpleType>
    </xsd:element>
    <xsd:element name="Agenda" ma:index="14" nillable="true" ma:displayName="Agenda Item" ma:internalName="Agenda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b6e44-4365-46b5-8242-0e78ea891166" elementFormDefault="qualified">
    <xsd:import namespace="http://schemas.microsoft.com/office/2006/documentManagement/types"/>
    <xsd:import namespace="http://schemas.microsoft.com/office/infopath/2007/PartnerControls"/>
    <xsd:element name="SubAgenda" ma:index="13" nillable="true" ma:displayName="Sub Agenda Item" ma:internalName="SubAgenda">
      <xsd:simpleType>
        <xsd:restriction base="dms:Text">
          <xsd:maxLength value="255"/>
        </xsd:restriction>
      </xsd:simpleType>
    </xsd:element>
    <xsd:element name="IMOBody" ma:index="18" nillable="true" ma:displayName="Committee Code/Series" ma:internalName="IMOBod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OBody xmlns="eaeb6e44-4365-46b5-8242-0e78ea891166" xsi:nil="true"/>
    <DocId xmlns="ff111082-ee85-4580-901d-b2f6bc5dfa2c">0</DocId>
    <Session xmlns="ff111082-ee85-4580-901d-b2f6bc5dfa2c" xsi:nil="true"/>
    <SubAgenda xmlns="eaeb6e44-4365-46b5-8242-0e78ea891166" xsi:nil="true"/>
    <DocSymbol xmlns="FF111082-EE85-4580-901D-B2F6BC5DFA2C">N/A</DocSymbol>
    <Instruction xmlns="ff111082-ee85-4580-901d-b2f6bc5dfa2c" xsi:nil="true"/>
    <Subtitle xmlns="ff111082-ee85-4580-901d-b2f6bc5dfa2c" xsi:nil="true"/>
    <Agenda xmlns="ff111082-ee85-4580-901d-b2f6bc5dfa2c" xsi:nil="true"/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4B265DD7-125D-497A-9BB2-5AFE8DEB2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11082-EE85-4580-901D-B2F6BC5DFA2C"/>
    <ds:schemaRef ds:uri="ff111082-ee85-4580-901d-b2f6bc5dfa2c"/>
    <ds:schemaRef ds:uri="eaeb6e44-4365-46b5-8242-0e78ea891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04ED99-9AEB-48A3-9D1B-3A535E6EF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9F644-3A9A-4506-8904-8387A31F5232}">
  <ds:schemaRefs>
    <ds:schemaRef ds:uri="http://schemas.microsoft.com/office/2006/metadata/properties"/>
    <ds:schemaRef ds:uri="http://schemas.microsoft.com/office/infopath/2007/PartnerControls"/>
    <ds:schemaRef ds:uri="eaeb6e44-4365-46b5-8242-0e78ea891166"/>
    <ds:schemaRef ds:uri="ff111082-ee85-4580-901d-b2f6bc5dfa2c"/>
    <ds:schemaRef ds:uri="FF111082-EE85-4580-901D-B2F6BC5DFA2C"/>
  </ds:schemaRefs>
</ds:datastoreItem>
</file>

<file path=customXml/itemProps4.xml><?xml version="1.0" encoding="utf-8"?>
<ds:datastoreItem xmlns:ds="http://schemas.openxmlformats.org/officeDocument/2006/customXml" ds:itemID="{90AB5EBE-C08A-4651-BF13-4C66A1115EAE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 (E).dotm</Template>
  <TotalTime>2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BPinero</dc:creator>
  <cp:keywords/>
  <cp:lastModifiedBy>Seamus Doyle</cp:lastModifiedBy>
  <cp:revision>2</cp:revision>
  <cp:lastPrinted>1999-10-18T12:44:00Z</cp:lastPrinted>
  <dcterms:created xsi:type="dcterms:W3CDTF">2016-09-22T12:55:00Z</dcterms:created>
  <dcterms:modified xsi:type="dcterms:W3CDTF">2016-09-22T12:55:00Z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0x01010045A95EBB0E6B4F10A0543B3665DD7AAA0079F7BA720F8E5F439826B72F8B06ED59</vt:lpwstr>
  </property>
</Properties>
</file>